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A1DE44" w14:textId="77777777" w:rsidR="006F6C2D" w:rsidRDefault="000B2331" w:rsidP="006F6C2D">
      <w:pPr>
        <w:tabs>
          <w:tab w:val="left" w:pos="678"/>
        </w:tabs>
        <w:spacing w:before="28"/>
        <w:ind w:left="112"/>
        <w:rPr>
          <w:b/>
          <w:sz w:val="32"/>
          <w:szCs w:val="32"/>
        </w:rPr>
      </w:pPr>
      <w:r w:rsidRPr="001437EF">
        <w:rPr>
          <w:b/>
          <w:sz w:val="32"/>
          <w:szCs w:val="32"/>
        </w:rPr>
        <w:t>AGWR</w:t>
      </w:r>
      <w:r w:rsidR="001437EF" w:rsidRPr="001437EF">
        <w:rPr>
          <w:b/>
          <w:sz w:val="32"/>
          <w:szCs w:val="32"/>
        </w:rPr>
        <w:t>-</w:t>
      </w:r>
      <w:r w:rsidRPr="001437EF">
        <w:rPr>
          <w:b/>
          <w:sz w:val="32"/>
          <w:szCs w:val="32"/>
        </w:rPr>
        <w:t xml:space="preserve">Datenblatt </w:t>
      </w:r>
    </w:p>
    <w:p w14:paraId="1ED8A0E2" w14:textId="77777777" w:rsidR="00CB2E3C" w:rsidRDefault="00CB2E3C" w:rsidP="006F6C2D">
      <w:pPr>
        <w:tabs>
          <w:tab w:val="left" w:pos="678"/>
        </w:tabs>
        <w:spacing w:before="28"/>
        <w:ind w:left="112"/>
        <w:rPr>
          <w:b/>
          <w:sz w:val="32"/>
          <w:szCs w:val="32"/>
        </w:rPr>
      </w:pPr>
    </w:p>
    <w:p w14:paraId="77A0D132" w14:textId="77777777" w:rsidR="001437EF" w:rsidRPr="00CB2E3C" w:rsidRDefault="00CB2E3C" w:rsidP="006F6C2D">
      <w:pPr>
        <w:tabs>
          <w:tab w:val="left" w:pos="678"/>
        </w:tabs>
        <w:spacing w:before="28"/>
        <w:ind w:left="112"/>
        <w:rPr>
          <w:b/>
          <w:sz w:val="28"/>
          <w:szCs w:val="28"/>
        </w:rPr>
      </w:pPr>
      <w:r w:rsidRPr="00CB2E3C">
        <w:rPr>
          <w:b/>
          <w:sz w:val="28"/>
          <w:szCs w:val="28"/>
        </w:rPr>
        <w:t>Was ist auszufüllen?</w:t>
      </w:r>
    </w:p>
    <w:p w14:paraId="6F8655DC" w14:textId="77777777" w:rsidR="00CB2E3C" w:rsidRPr="00357E92" w:rsidRDefault="00CB2E3C" w:rsidP="006F6C2D">
      <w:pPr>
        <w:tabs>
          <w:tab w:val="left" w:pos="678"/>
        </w:tabs>
        <w:spacing w:before="28"/>
        <w:ind w:left="112"/>
      </w:pPr>
    </w:p>
    <w:p w14:paraId="0F98CBF1" w14:textId="77777777" w:rsidR="00357E92" w:rsidRDefault="001437EF" w:rsidP="00357E92">
      <w:pPr>
        <w:tabs>
          <w:tab w:val="left" w:pos="678"/>
        </w:tabs>
        <w:spacing w:before="28" w:line="276" w:lineRule="auto"/>
        <w:ind w:left="112"/>
      </w:pPr>
      <w:r w:rsidRPr="00357E92">
        <w:t xml:space="preserve">Wird ein Gebäude gänzlich neu errichtet, ist das </w:t>
      </w:r>
      <w:r w:rsidRPr="00357E92">
        <w:rPr>
          <w:b/>
        </w:rPr>
        <w:t>AGWR-Datenblatt Neuerrichtung</w:t>
      </w:r>
      <w:r w:rsidRPr="00357E92">
        <w:t xml:space="preserve"> auszufüllen. </w:t>
      </w:r>
    </w:p>
    <w:p w14:paraId="11238DE1" w14:textId="51F69033" w:rsidR="00E70CDA" w:rsidRPr="00357E92" w:rsidRDefault="00E70CDA" w:rsidP="00E70CDA">
      <w:pPr>
        <w:tabs>
          <w:tab w:val="left" w:pos="678"/>
        </w:tabs>
        <w:spacing w:before="28" w:line="276" w:lineRule="auto"/>
        <w:ind w:left="112"/>
      </w:pPr>
      <w:r w:rsidRPr="00357E92">
        <w:t xml:space="preserve">Für jede neue Nutzungseinheit ist zusätzlich ein </w:t>
      </w:r>
      <w:r w:rsidRPr="00357E92">
        <w:rPr>
          <w:b/>
        </w:rPr>
        <w:t>AGWR-Datenblatt: Angaben zur Nutzungseinheit</w:t>
      </w:r>
      <w:r w:rsidRPr="00357E92">
        <w:t xml:space="preserve"> auszufüllen.</w:t>
      </w:r>
    </w:p>
    <w:p w14:paraId="73D48921" w14:textId="77777777" w:rsidR="00357E92" w:rsidRDefault="00357E92" w:rsidP="00357E92">
      <w:pPr>
        <w:tabs>
          <w:tab w:val="left" w:pos="678"/>
        </w:tabs>
        <w:spacing w:before="28" w:line="276" w:lineRule="auto"/>
        <w:ind w:left="112"/>
      </w:pPr>
    </w:p>
    <w:p w14:paraId="3B9DBA1D" w14:textId="77777777" w:rsidR="001437EF" w:rsidRPr="00357E92" w:rsidRDefault="001437EF" w:rsidP="00357E92">
      <w:pPr>
        <w:tabs>
          <w:tab w:val="left" w:pos="678"/>
        </w:tabs>
        <w:spacing w:before="28" w:line="276" w:lineRule="auto"/>
        <w:ind w:left="112"/>
      </w:pPr>
      <w:r w:rsidRPr="00357E92">
        <w:t xml:space="preserve">Werden durch eine Baumaßnahme Änderungen an einem bereits bestehenden Gebäude vorgenommen, ist das </w:t>
      </w:r>
      <w:r w:rsidRPr="00357E92">
        <w:rPr>
          <w:b/>
        </w:rPr>
        <w:t>AGWR-Datenblatt An-, Auf- und Umbau</w:t>
      </w:r>
      <w:r w:rsidRPr="00357E92">
        <w:t xml:space="preserve"> auszufüllen.</w:t>
      </w:r>
    </w:p>
    <w:p w14:paraId="043770D4" w14:textId="77777777" w:rsidR="00357E92" w:rsidRPr="00357E92" w:rsidRDefault="00357E92" w:rsidP="00357E92">
      <w:pPr>
        <w:tabs>
          <w:tab w:val="left" w:pos="678"/>
        </w:tabs>
        <w:spacing w:before="28" w:line="276" w:lineRule="auto"/>
        <w:ind w:left="112"/>
      </w:pPr>
      <w:r w:rsidRPr="00357E92">
        <w:t xml:space="preserve">Für jede neu entstehende Nutzungseinheit oder jede Nutzungseinheit, an der Änderungen vorgenommen werden, ist zusätzlich ein </w:t>
      </w:r>
      <w:r w:rsidRPr="00357E92">
        <w:rPr>
          <w:b/>
        </w:rPr>
        <w:t>AGWR-Datenblatt: Angaben zur Nutzungseinheit</w:t>
      </w:r>
      <w:r w:rsidRPr="00357E92">
        <w:t xml:space="preserve"> auszufüllen.</w:t>
      </w:r>
    </w:p>
    <w:p w14:paraId="5DF0233F" w14:textId="77777777" w:rsidR="00357E92" w:rsidRPr="00357E92" w:rsidRDefault="00357E92" w:rsidP="00357E92">
      <w:pPr>
        <w:tabs>
          <w:tab w:val="left" w:pos="678"/>
        </w:tabs>
        <w:spacing w:before="28" w:line="276" w:lineRule="auto"/>
        <w:ind w:left="112"/>
      </w:pPr>
    </w:p>
    <w:p w14:paraId="6085047F" w14:textId="77777777" w:rsidR="00357E92" w:rsidRPr="00CB2E3C" w:rsidRDefault="00CB2E3C" w:rsidP="00357E92">
      <w:pPr>
        <w:tabs>
          <w:tab w:val="left" w:pos="678"/>
        </w:tabs>
        <w:spacing w:before="28" w:line="276" w:lineRule="auto"/>
        <w:ind w:left="112"/>
        <w:rPr>
          <w:b/>
          <w:sz w:val="28"/>
          <w:szCs w:val="28"/>
        </w:rPr>
      </w:pPr>
      <w:r w:rsidRPr="00CB2E3C">
        <w:rPr>
          <w:b/>
          <w:sz w:val="28"/>
          <w:szCs w:val="28"/>
        </w:rPr>
        <w:t xml:space="preserve">Welche </w:t>
      </w:r>
      <w:r w:rsidR="00357E92" w:rsidRPr="00CB2E3C">
        <w:rPr>
          <w:b/>
          <w:sz w:val="28"/>
          <w:szCs w:val="28"/>
        </w:rPr>
        <w:t xml:space="preserve">Arten von Nutzungseinheiten </w:t>
      </w:r>
      <w:r w:rsidRPr="00CB2E3C">
        <w:rPr>
          <w:b/>
          <w:sz w:val="28"/>
          <w:szCs w:val="28"/>
        </w:rPr>
        <w:t>gibt es?</w:t>
      </w:r>
    </w:p>
    <w:p w14:paraId="6A0A6974" w14:textId="77777777" w:rsidR="00357E92" w:rsidRPr="008E1589" w:rsidRDefault="00357E92" w:rsidP="00357E92">
      <w:pPr>
        <w:tabs>
          <w:tab w:val="left" w:pos="678"/>
        </w:tabs>
        <w:spacing w:before="28" w:line="276" w:lineRule="auto"/>
        <w:ind w:left="112"/>
        <w:rPr>
          <w:sz w:val="16"/>
          <w:szCs w:val="16"/>
        </w:rPr>
      </w:pPr>
    </w:p>
    <w:p w14:paraId="2C7C87DE" w14:textId="77777777" w:rsidR="00357E92" w:rsidRPr="008E1589" w:rsidRDefault="00357E92" w:rsidP="00357E92">
      <w:pPr>
        <w:tabs>
          <w:tab w:val="left" w:pos="678"/>
        </w:tabs>
        <w:spacing w:before="28" w:line="276" w:lineRule="auto"/>
        <w:ind w:left="112"/>
        <w:rPr>
          <w:sz w:val="16"/>
          <w:szCs w:val="16"/>
        </w:rPr>
      </w:pPr>
      <w:r w:rsidRPr="00357E92">
        <w:rPr>
          <w:b/>
        </w:rPr>
        <w:t>1. „Wohnung“:</w:t>
      </w:r>
      <w:r w:rsidRPr="00357E92">
        <w:rPr>
          <w:b/>
        </w:rPr>
        <w:br/>
      </w:r>
      <w:r w:rsidRPr="00357E92">
        <w:t>Hierzu werden alle Nutzungseinheiten gerechnet, die ausschließlich für Wohnzwecke genutzt werden. Diese muss von der Art und Größe geeignet sein muss, den individuellen Wohnbedürfnissen von Menschen zu dienen. Es ist dabei nicht ausschlaggebend, ob eine Küche oder Kochnische vorhanden sind. Es ist auch keine Mindestgröße erforderlich.</w:t>
      </w:r>
      <w:r w:rsidRPr="00357E92">
        <w:br/>
      </w:r>
    </w:p>
    <w:p w14:paraId="40752BBC" w14:textId="77777777" w:rsidR="00357E92" w:rsidRPr="008E1589" w:rsidRDefault="00357E92" w:rsidP="00357E92">
      <w:pPr>
        <w:tabs>
          <w:tab w:val="left" w:pos="678"/>
        </w:tabs>
        <w:spacing w:before="28" w:line="276" w:lineRule="auto"/>
        <w:ind w:left="112"/>
        <w:rPr>
          <w:sz w:val="16"/>
          <w:szCs w:val="16"/>
        </w:rPr>
      </w:pPr>
      <w:r w:rsidRPr="00357E92">
        <w:rPr>
          <w:b/>
        </w:rPr>
        <w:t>2. „Wohnung/Arbeitsstätte“:</w:t>
      </w:r>
      <w:r w:rsidRPr="00357E92">
        <w:rPr>
          <w:b/>
        </w:rPr>
        <w:br/>
      </w:r>
      <w:r w:rsidRPr="00357E92">
        <w:t>Es gelten alle Definitionen der Nutzungseinheit Wohnen, nur dass die Wohnung zusätzlich als Arbeitsstätte genutzt wird. Beispiel wär</w:t>
      </w:r>
      <w:r w:rsidR="001B7EF3">
        <w:t>e</w:t>
      </w:r>
      <w:r w:rsidR="00575088">
        <w:t xml:space="preserve"> die</w:t>
      </w:r>
      <w:r w:rsidRPr="00357E92">
        <w:t xml:space="preserve"> </w:t>
      </w:r>
      <w:r w:rsidR="00575088">
        <w:t>Wohnungen eines</w:t>
      </w:r>
      <w:r w:rsidRPr="00357E92">
        <w:t xml:space="preserve"> praktizierenden Psychotherapeuten, </w:t>
      </w:r>
      <w:r w:rsidR="00575088">
        <w:t>dessen Arbeitszimmer</w:t>
      </w:r>
      <w:r w:rsidRPr="00357E92">
        <w:t xml:space="preserve"> in </w:t>
      </w:r>
      <w:r w:rsidR="00575088">
        <w:t>s</w:t>
      </w:r>
      <w:r w:rsidRPr="00357E92">
        <w:t xml:space="preserve">einer Wohnung liegen oder Wohnungen von Selbstständigen, die ihrer Arbeit an ständig wechselnden Plätzen nachgehen (z.B. Taxifahrer). Wenn </w:t>
      </w:r>
      <w:r w:rsidR="00575088">
        <w:t xml:space="preserve">jedoch </w:t>
      </w:r>
      <w:r w:rsidRPr="00357E92">
        <w:t xml:space="preserve">z.B. ein Arzt gelegentlich in seiner Praxis übernachtet, so begründet dies noch keine Nutzungseinheit „Wohnung/Arbeitsstätte“. Die Praxis wäre weiterhin der Nutzungseinheit „Kultur, Freizeit, Bildungs- und Gesundheitswesen“ zuzurechnen. </w:t>
      </w:r>
      <w:r w:rsidR="008E1589">
        <w:t>N</w:t>
      </w:r>
      <w:r w:rsidRPr="00357E92">
        <w:t>icht zu „Wohnung/Arbeitsstätte“ werden Nutzungseinheiten gezählt, die keine eigene Arbeitsstätte begründen, z.B. das Vermieten von Privatzimmern oder auch die Heimarbeit (inkl. Teleworking).</w:t>
      </w:r>
      <w:r w:rsidRPr="00357E92">
        <w:br/>
      </w:r>
    </w:p>
    <w:p w14:paraId="6A1BAE33" w14:textId="77777777" w:rsidR="00357E92" w:rsidRPr="008E1589" w:rsidRDefault="00357E92" w:rsidP="00357E92">
      <w:pPr>
        <w:tabs>
          <w:tab w:val="left" w:pos="678"/>
        </w:tabs>
        <w:spacing w:before="28" w:line="276" w:lineRule="auto"/>
        <w:ind w:left="112"/>
        <w:rPr>
          <w:sz w:val="16"/>
          <w:szCs w:val="16"/>
        </w:rPr>
      </w:pPr>
      <w:r w:rsidRPr="00357E92">
        <w:rPr>
          <w:b/>
        </w:rPr>
        <w:t>3. „Wohnfläche für Gemeinschaften“:</w:t>
      </w:r>
      <w:r w:rsidRPr="00357E92">
        <w:rPr>
          <w:b/>
        </w:rPr>
        <w:br/>
      </w:r>
      <w:r w:rsidRPr="00357E92">
        <w:t>Dazu werden alle Wohnflächen gezählt, die gemeinschaftlich genutzt werden (z.B. Seniorenheime, Schülerheime, Schwesterntrakte). Wohnungen von Hausmeistern, Pflegern, etc., die im selben Gebäude untergebracht sind, werden jedoch als Nutzungseinheit „Wohnung“ eingestuft. Zur Nutzungseinheit „Wohnfläche für Gemeinschaften“ zählen ferner auch Gefängnisse und andere Strafvollzugsanstalten.</w:t>
      </w:r>
      <w:r w:rsidRPr="00357E92">
        <w:br/>
      </w:r>
    </w:p>
    <w:p w14:paraId="42F6D1BD" w14:textId="77777777" w:rsidR="00357E92" w:rsidRPr="008E1589" w:rsidRDefault="00357E92" w:rsidP="00357E92">
      <w:pPr>
        <w:tabs>
          <w:tab w:val="left" w:pos="678"/>
        </w:tabs>
        <w:spacing w:before="28" w:line="276" w:lineRule="auto"/>
        <w:ind w:left="112"/>
        <w:rPr>
          <w:sz w:val="16"/>
          <w:szCs w:val="16"/>
        </w:rPr>
      </w:pPr>
      <w:r w:rsidRPr="00357E92">
        <w:rPr>
          <w:b/>
        </w:rPr>
        <w:t>4. „Hotel und andere Einheiten für kurzfristige Beherbergung“:</w:t>
      </w:r>
      <w:r w:rsidRPr="00357E92">
        <w:rPr>
          <w:b/>
        </w:rPr>
        <w:br/>
      </w:r>
      <w:r w:rsidRPr="00357E92">
        <w:t>Diese Nutzungseinheit umfasst alle Einheiten, die der kurzfristigen Beherbergung (Hotel, Pension, Ferienwohnungen, etc.) oder Bewirtung (Speiselokal, Bar, etc.) dienen.</w:t>
      </w:r>
      <w:r w:rsidRPr="00357E92">
        <w:br/>
      </w:r>
    </w:p>
    <w:p w14:paraId="11D91921" w14:textId="77777777" w:rsidR="00357E92" w:rsidRPr="008E1589" w:rsidRDefault="00357E92" w:rsidP="00357E92">
      <w:pPr>
        <w:tabs>
          <w:tab w:val="left" w:pos="678"/>
        </w:tabs>
        <w:spacing w:before="28" w:line="276" w:lineRule="auto"/>
        <w:ind w:left="112"/>
        <w:rPr>
          <w:sz w:val="16"/>
          <w:szCs w:val="16"/>
        </w:rPr>
      </w:pPr>
      <w:r w:rsidRPr="00357E92">
        <w:rPr>
          <w:b/>
        </w:rPr>
        <w:t>5. „Büroflächen“:</w:t>
      </w:r>
      <w:r w:rsidRPr="00357E92">
        <w:rPr>
          <w:b/>
        </w:rPr>
        <w:br/>
      </w:r>
      <w:r w:rsidRPr="00357E92">
        <w:t>Dieser Nutzungseinheit werden all jene Flächen zugeordnet, die für Bürotätigkeiten (z.B. Rechtsanwaltskanzlei, Sekretariate) oder für Verwaltungstätigkeiten (z.B. Gerichte, Ämter) genutzt werden. Dieser Kategorie werden auch Polizeireviere oder Feuerwehrzentralen zugeordnet.</w:t>
      </w:r>
      <w:r w:rsidRPr="00357E92">
        <w:br/>
      </w:r>
    </w:p>
    <w:p w14:paraId="50A5B5D1" w14:textId="77777777" w:rsidR="00357E92" w:rsidRDefault="00357E92" w:rsidP="00357E92">
      <w:pPr>
        <w:tabs>
          <w:tab w:val="left" w:pos="678"/>
        </w:tabs>
        <w:spacing w:before="28" w:line="276" w:lineRule="auto"/>
        <w:ind w:left="112"/>
      </w:pPr>
      <w:r w:rsidRPr="00357E92">
        <w:rPr>
          <w:b/>
        </w:rPr>
        <w:t>6. „Groß- Einzelhandelsflächen“:</w:t>
      </w:r>
      <w:r w:rsidRPr="00357E92">
        <w:t xml:space="preserve"> </w:t>
      </w:r>
    </w:p>
    <w:p w14:paraId="003D00ED" w14:textId="77777777" w:rsidR="00357E92" w:rsidRPr="008E1589" w:rsidRDefault="00357E92" w:rsidP="00357E92">
      <w:pPr>
        <w:tabs>
          <w:tab w:val="left" w:pos="678"/>
        </w:tabs>
        <w:spacing w:before="28" w:line="276" w:lineRule="auto"/>
        <w:ind w:left="112"/>
        <w:rPr>
          <w:sz w:val="16"/>
          <w:szCs w:val="16"/>
        </w:rPr>
      </w:pPr>
      <w:r w:rsidRPr="00357E92">
        <w:t>Alle Flächen, die dem Groß- oder Einzelhandel dienen (z.B. Geschäftslokale, Tankstellen), werden dieser Nutzungseinheit zugeordnet.</w:t>
      </w:r>
      <w:r w:rsidRPr="00357E92">
        <w:br/>
      </w:r>
    </w:p>
    <w:p w14:paraId="3F592A16" w14:textId="77777777" w:rsidR="00357E92" w:rsidRPr="008E1589" w:rsidRDefault="00357E92" w:rsidP="00357E92">
      <w:pPr>
        <w:tabs>
          <w:tab w:val="left" w:pos="678"/>
        </w:tabs>
        <w:spacing w:before="28" w:line="276" w:lineRule="auto"/>
        <w:ind w:left="112"/>
        <w:rPr>
          <w:sz w:val="16"/>
          <w:szCs w:val="16"/>
        </w:rPr>
      </w:pPr>
      <w:r w:rsidRPr="00357E92">
        <w:rPr>
          <w:b/>
        </w:rPr>
        <w:t>7. „Verkehrs- und Nachrichtenwesen“:</w:t>
      </w:r>
      <w:r w:rsidRPr="00357E92">
        <w:br/>
        <w:t>In diese Kategorie gehören alle Flächen, die dem Verkehrswesen (z.B. Bahnhöfe, große nicht private Parkgaragen) oder dem Nachrichtenwesen (Fernmeldezentralen, Sendestationen für Funk oder Fernsehen) dienen.</w:t>
      </w:r>
      <w:r w:rsidRPr="00357E92">
        <w:br/>
      </w:r>
      <w:r w:rsidRPr="00357E92">
        <w:rPr>
          <w:b/>
        </w:rPr>
        <w:lastRenderedPageBreak/>
        <w:t xml:space="preserve">8. „Industrie und </w:t>
      </w:r>
      <w:proofErr w:type="spellStart"/>
      <w:r w:rsidRPr="00357E92">
        <w:rPr>
          <w:b/>
        </w:rPr>
        <w:t>Lagerei</w:t>
      </w:r>
      <w:proofErr w:type="spellEnd"/>
      <w:r w:rsidRPr="00357E92">
        <w:rPr>
          <w:b/>
        </w:rPr>
        <w:t>“:</w:t>
      </w:r>
      <w:r w:rsidRPr="00357E92">
        <w:rPr>
          <w:b/>
        </w:rPr>
        <w:br/>
      </w:r>
      <w:r w:rsidRPr="00357E92">
        <w:t xml:space="preserve">Zu dieser Nutzungseinheit gehören alle Flächen, die für industrielle Zwecke (z.B. Montagehallen, Produktionshallen) oder der </w:t>
      </w:r>
      <w:proofErr w:type="spellStart"/>
      <w:r w:rsidRPr="00357E92">
        <w:t>Lagerei</w:t>
      </w:r>
      <w:proofErr w:type="spellEnd"/>
      <w:r w:rsidRPr="00357E92">
        <w:t xml:space="preserve"> (z.B. Lagerhallen) dienen.</w:t>
      </w:r>
      <w:r w:rsidRPr="00357E92">
        <w:br/>
      </w:r>
    </w:p>
    <w:p w14:paraId="5AB06B5A" w14:textId="77777777" w:rsidR="00357E92" w:rsidRPr="008E1589" w:rsidRDefault="00357E92" w:rsidP="00357E92">
      <w:pPr>
        <w:tabs>
          <w:tab w:val="left" w:pos="678"/>
        </w:tabs>
        <w:spacing w:before="28" w:line="276" w:lineRule="auto"/>
        <w:ind w:left="112"/>
        <w:rPr>
          <w:sz w:val="16"/>
          <w:szCs w:val="16"/>
        </w:rPr>
      </w:pPr>
      <w:r w:rsidRPr="00357E92">
        <w:rPr>
          <w:b/>
        </w:rPr>
        <w:t>9. „Kultur, Freizeit, Bildungs- oder Gesundheitswesen“:</w:t>
      </w:r>
      <w:r w:rsidRPr="00357E92">
        <w:rPr>
          <w:b/>
        </w:rPr>
        <w:br/>
      </w:r>
      <w:r w:rsidRPr="00357E92">
        <w:t>Diese Nutzungseinheit beschreibt alle Flächen, die Kultur- oder Freizeitzwecken (z.B. Bühnen, Bibliotheken, Tanzsäle), dem Bildungswesen (z.B. Schulen) oder dem Gesundheitswesen (z.B. Arztpraxen, Apotheken, Krankenhäusern) zugeordnet werden.</w:t>
      </w:r>
      <w:r w:rsidRPr="00357E92">
        <w:br/>
      </w:r>
    </w:p>
    <w:p w14:paraId="3D13505C" w14:textId="77777777" w:rsidR="00357E92" w:rsidRPr="008E1589" w:rsidRDefault="00357E92" w:rsidP="00357E92">
      <w:pPr>
        <w:tabs>
          <w:tab w:val="left" w:pos="678"/>
        </w:tabs>
        <w:spacing w:before="28" w:line="276" w:lineRule="auto"/>
        <w:ind w:left="112"/>
        <w:rPr>
          <w:sz w:val="16"/>
          <w:szCs w:val="16"/>
        </w:rPr>
      </w:pPr>
      <w:r w:rsidRPr="00357E92">
        <w:rPr>
          <w:b/>
        </w:rPr>
        <w:t>10. „Landwirtschaftliche Nutzung“:</w:t>
      </w:r>
      <w:r w:rsidRPr="00357E92">
        <w:rPr>
          <w:b/>
        </w:rPr>
        <w:br/>
      </w:r>
      <w:r w:rsidRPr="00357E92">
        <w:t>Dazu zählen alle landwirtschaftlichen Betriebs- und Lagergebäude wie z.B. Kuh-, Pferde- oder Schweineställe, Schafhürden, Gestüte, Hundezwinger, industrielle Geflügelställe, Getreidespeicher, Scheunen und Schuppen, landwirtschaftliche Nebengebäude, Weinherstellungsanlagen, Kellereien, Gewächshäuser, Glashäuser, landwirtschaftliche Silos usw.</w:t>
      </w:r>
      <w:r w:rsidRPr="00357E92">
        <w:br/>
      </w:r>
    </w:p>
    <w:p w14:paraId="28FEAC25" w14:textId="77777777" w:rsidR="00357E92" w:rsidRPr="008E1589" w:rsidRDefault="00357E92" w:rsidP="00357E92">
      <w:pPr>
        <w:tabs>
          <w:tab w:val="left" w:pos="678"/>
        </w:tabs>
        <w:spacing w:before="28" w:line="276" w:lineRule="auto"/>
        <w:ind w:left="112"/>
        <w:rPr>
          <w:sz w:val="16"/>
          <w:szCs w:val="16"/>
        </w:rPr>
      </w:pPr>
      <w:r w:rsidRPr="00357E92">
        <w:rPr>
          <w:b/>
        </w:rPr>
        <w:t>11. „Privatgarage“:</w:t>
      </w:r>
      <w:r w:rsidRPr="00357E92">
        <w:rPr>
          <w:b/>
        </w:rPr>
        <w:br/>
      </w:r>
      <w:r w:rsidRPr="00357E92">
        <w:t>Dazu zählen sowohl Garagen, die sich innerhalb eines Ein-, Zwei- oder Mehrfamilienhauses befinden, als auch freistehende Privatgaragen.</w:t>
      </w:r>
      <w:r w:rsidRPr="00357E92">
        <w:br/>
      </w:r>
    </w:p>
    <w:p w14:paraId="4D1ECF4C" w14:textId="77777777" w:rsidR="00357E92" w:rsidRPr="008E1589" w:rsidRDefault="00357E92" w:rsidP="00357E92">
      <w:pPr>
        <w:tabs>
          <w:tab w:val="left" w:pos="678"/>
        </w:tabs>
        <w:spacing w:before="28" w:line="276" w:lineRule="auto"/>
        <w:ind w:left="112"/>
        <w:rPr>
          <w:sz w:val="16"/>
          <w:szCs w:val="16"/>
        </w:rPr>
      </w:pPr>
      <w:r w:rsidRPr="00357E92">
        <w:rPr>
          <w:b/>
        </w:rPr>
        <w:t>12. „Kirche, sonstige Sakralbauten“:</w:t>
      </w:r>
      <w:r w:rsidRPr="00357E92">
        <w:br/>
      </w:r>
      <w:r w:rsidR="00E02120">
        <w:t>D</w:t>
      </w:r>
      <w:r w:rsidRPr="00357E92">
        <w:t>azu werden alle Kirchen, Kapellen, Moscheen, Synagogen und andere Gebäude mit religiöser Nutzung gezählt</w:t>
      </w:r>
      <w:r w:rsidR="00E02120">
        <w:t>, e</w:t>
      </w:r>
      <w:r w:rsidRPr="00357E92">
        <w:t xml:space="preserve">benso Friedhofsgebäude, Leichenhallen oder Krematorien. Nicht </w:t>
      </w:r>
      <w:r w:rsidR="008E1589">
        <w:t>dazu</w:t>
      </w:r>
      <w:r w:rsidRPr="00357E92">
        <w:t xml:space="preserve"> gehören jedoch z.B. Pfarrhäuser, Klöster und ähnliches, da diese dem Wohnen (in Gemeinschaften) und nicht unmittelbar nur religiösen Zwecken dienen.</w:t>
      </w:r>
      <w:r w:rsidRPr="00357E92">
        <w:br/>
      </w:r>
    </w:p>
    <w:p w14:paraId="320377DE" w14:textId="77777777" w:rsidR="00357E92" w:rsidRPr="008E1589" w:rsidRDefault="00357E92" w:rsidP="00357E92">
      <w:pPr>
        <w:tabs>
          <w:tab w:val="left" w:pos="678"/>
        </w:tabs>
        <w:spacing w:before="28" w:line="276" w:lineRule="auto"/>
        <w:ind w:left="112"/>
        <w:rPr>
          <w:sz w:val="16"/>
          <w:szCs w:val="16"/>
        </w:rPr>
      </w:pPr>
      <w:r w:rsidRPr="00357E92">
        <w:rPr>
          <w:b/>
        </w:rPr>
        <w:t>13. „Pseudobaulichkeit“:</w:t>
      </w:r>
      <w:r w:rsidRPr="00357E92">
        <w:rPr>
          <w:b/>
        </w:rPr>
        <w:br/>
      </w:r>
      <w:r w:rsidRPr="00357E92">
        <w:t>Pseudobaulichkeiten sind mobile oder temporäre Unterkünfte wie Wohnwagen oder Baracken, sofern Personen im Zentralen Melderegister (ZMR) an diesen Einheiten gemeldet sind, oder auch Arbeitsstätten, die sich nicht in Gebäuden befinden, wie etwa eine Schottergrube.</w:t>
      </w:r>
      <w:r w:rsidRPr="00357E92">
        <w:br/>
      </w:r>
    </w:p>
    <w:p w14:paraId="4A1A50A5" w14:textId="77777777" w:rsidR="00357E92" w:rsidRPr="008E1589" w:rsidRDefault="00357E92" w:rsidP="00357E92">
      <w:pPr>
        <w:tabs>
          <w:tab w:val="left" w:pos="678"/>
        </w:tabs>
        <w:spacing w:before="28" w:line="276" w:lineRule="auto"/>
        <w:ind w:left="112"/>
        <w:rPr>
          <w:sz w:val="16"/>
          <w:szCs w:val="16"/>
        </w:rPr>
      </w:pPr>
      <w:r w:rsidRPr="00357E92">
        <w:rPr>
          <w:b/>
        </w:rPr>
        <w:t>14. „Sonstiges Bauwerk“:</w:t>
      </w:r>
      <w:r w:rsidRPr="00357E92">
        <w:rPr>
          <w:b/>
        </w:rPr>
        <w:br/>
      </w:r>
      <w:r w:rsidRPr="00357E92">
        <w:t xml:space="preserve">Dazu zählen </w:t>
      </w:r>
      <w:r w:rsidR="008E1589">
        <w:t xml:space="preserve">Carports, </w:t>
      </w:r>
      <w:r w:rsidRPr="00357E92">
        <w:t>Geräteschuppen, Gartenhäuschen, Trafostationen, Bushaltestellen u. dgl.</w:t>
      </w:r>
      <w:r w:rsidRPr="00357E92">
        <w:br/>
      </w:r>
    </w:p>
    <w:p w14:paraId="6E94B157" w14:textId="77777777" w:rsidR="00357E92" w:rsidRPr="008E1589" w:rsidRDefault="00357E92" w:rsidP="00357E92">
      <w:pPr>
        <w:tabs>
          <w:tab w:val="left" w:pos="678"/>
        </w:tabs>
        <w:spacing w:before="28" w:line="276" w:lineRule="auto"/>
        <w:ind w:left="112"/>
        <w:rPr>
          <w:sz w:val="16"/>
          <w:szCs w:val="16"/>
        </w:rPr>
      </w:pPr>
      <w:r w:rsidRPr="00357E92">
        <w:rPr>
          <w:b/>
        </w:rPr>
        <w:t>15. „Dachbodenfläche“:</w:t>
      </w:r>
      <w:r w:rsidRPr="00357E92">
        <w:rPr>
          <w:b/>
        </w:rPr>
        <w:br/>
      </w:r>
      <w:r w:rsidRPr="00357E92">
        <w:t>Dazu zählen alle nicht ausgebauten Dachbodenflächen, die keine der oben angeführten Nutzungen haben, aber dafür genutzt werden könnten bzw. ausbaufähig sind.</w:t>
      </w:r>
      <w:r w:rsidRPr="00357E92">
        <w:br/>
      </w:r>
    </w:p>
    <w:p w14:paraId="596449EB" w14:textId="77777777" w:rsidR="00357E92" w:rsidRPr="008E1589" w:rsidRDefault="00357E92" w:rsidP="00357E92">
      <w:pPr>
        <w:tabs>
          <w:tab w:val="left" w:pos="678"/>
        </w:tabs>
        <w:spacing w:before="28" w:line="276" w:lineRule="auto"/>
        <w:ind w:left="112"/>
        <w:rPr>
          <w:sz w:val="16"/>
          <w:szCs w:val="16"/>
        </w:rPr>
      </w:pPr>
      <w:r w:rsidRPr="00357E92">
        <w:rPr>
          <w:b/>
        </w:rPr>
        <w:t>16. „Kellerfläche“:</w:t>
      </w:r>
      <w:r w:rsidRPr="00357E92">
        <w:rPr>
          <w:b/>
        </w:rPr>
        <w:br/>
      </w:r>
      <w:r w:rsidRPr="00357E92">
        <w:t xml:space="preserve">Dazu zählen Heizräume und Brennstofflagerräume (Kohlenkeller, </w:t>
      </w:r>
      <w:proofErr w:type="spellStart"/>
      <w:r w:rsidRPr="00357E92">
        <w:t>Pelletslager</w:t>
      </w:r>
      <w:proofErr w:type="spellEnd"/>
      <w:r w:rsidRPr="00357E92">
        <w:t>); Kellerabteile in Mehrfamilienhäusern (Parteienkeller); Waschküchen, Technikräume; angebaute Geräteschuppen; Abstellräume außerhalb des Wohnbereichs.</w:t>
      </w:r>
      <w:r w:rsidRPr="00357E92">
        <w:br/>
      </w:r>
    </w:p>
    <w:p w14:paraId="7774AB30" w14:textId="77777777" w:rsidR="00E02120" w:rsidRPr="00E02120" w:rsidRDefault="00357E92" w:rsidP="00357E92">
      <w:pPr>
        <w:tabs>
          <w:tab w:val="left" w:pos="678"/>
        </w:tabs>
        <w:spacing w:before="28" w:line="276" w:lineRule="auto"/>
        <w:ind w:left="112"/>
        <w:rPr>
          <w:sz w:val="16"/>
          <w:szCs w:val="16"/>
        </w:rPr>
      </w:pPr>
      <w:r w:rsidRPr="00357E92">
        <w:rPr>
          <w:b/>
        </w:rPr>
        <w:t>17. „Verkehrs-/Funktionsfläche“:</w:t>
      </w:r>
      <w:r w:rsidRPr="00357E92">
        <w:rPr>
          <w:b/>
        </w:rPr>
        <w:br/>
      </w:r>
      <w:r w:rsidRPr="00357E92">
        <w:t xml:space="preserve">Zu den Verkehrsflächen zählen Eingangsbereiche, Stiegenhäuser, Gänge oder Flächen von Aufzugsschächten in Gebäuden, in denen sich mehrere Wohnungen, Büros, Geschäftsflächen </w:t>
      </w:r>
      <w:proofErr w:type="spellStart"/>
      <w:r w:rsidRPr="00357E92">
        <w:t>u.ä.</w:t>
      </w:r>
      <w:proofErr w:type="spellEnd"/>
      <w:r w:rsidRPr="00357E92">
        <w:t xml:space="preserve"> befinden.</w:t>
      </w:r>
      <w:r w:rsidRPr="00357E92">
        <w:br/>
        <w:t>Die Funktionsfläche dient der Unterbringung von allgemein benötigten haustechnischen Einrichtungen</w:t>
      </w:r>
      <w:r w:rsidR="00E02120">
        <w:t>, z.</w:t>
      </w:r>
      <w:r w:rsidRPr="00357E92">
        <w:t>B. Räume für Heizungs-, Versorgungs- und Entsorgungseinrichtungen, begehbare Installations</w:t>
      </w:r>
      <w:r w:rsidR="00CB2E3C">
        <w:t>- und</w:t>
      </w:r>
      <w:r w:rsidRPr="00357E92">
        <w:t xml:space="preserve"> Aufzugstriebwerksräume.</w:t>
      </w:r>
      <w:r w:rsidRPr="00357E92">
        <w:br/>
      </w:r>
    </w:p>
    <w:p w14:paraId="51D84314" w14:textId="77777777" w:rsidR="00357E92" w:rsidRPr="00357E92" w:rsidRDefault="00357E92" w:rsidP="00357E92">
      <w:pPr>
        <w:tabs>
          <w:tab w:val="left" w:pos="678"/>
        </w:tabs>
        <w:spacing w:before="28" w:line="276" w:lineRule="auto"/>
        <w:ind w:left="112"/>
      </w:pPr>
      <w:r w:rsidRPr="00357E92">
        <w:rPr>
          <w:b/>
        </w:rPr>
        <w:t>18. „Gemeinschaftliche Nutzfläche (Sauna, Partyraum)“:</w:t>
      </w:r>
      <w:r w:rsidRPr="00357E92">
        <w:rPr>
          <w:b/>
        </w:rPr>
        <w:br/>
      </w:r>
      <w:r w:rsidRPr="00357E92">
        <w:t xml:space="preserve">Summe jener Flächen, welche in einem Mehrfamilienhaus allen Bewohnern zur Verfügung stehen, nicht aber den Kellerflächen oder den Verkehrsflächen zugeordnet werden. Hierunter fallen: </w:t>
      </w:r>
      <w:proofErr w:type="spellStart"/>
      <w:r w:rsidRPr="00357E92">
        <w:t>Kellerstüberl</w:t>
      </w:r>
      <w:proofErr w:type="spellEnd"/>
      <w:r w:rsidRPr="00357E92">
        <w:t>, Kinderspielraum, Sauna, Sanitärräume, Hobbyraum, Werkstätte, Fitnessraum, Versammlungssaal, Schwimmbad.</w:t>
      </w:r>
    </w:p>
    <w:p w14:paraId="70922CCE" w14:textId="77777777" w:rsidR="001437EF" w:rsidRPr="00357E92" w:rsidRDefault="001437EF" w:rsidP="006F6C2D">
      <w:pPr>
        <w:tabs>
          <w:tab w:val="left" w:pos="678"/>
        </w:tabs>
        <w:spacing w:before="28"/>
        <w:ind w:left="112"/>
      </w:pPr>
    </w:p>
    <w:p w14:paraId="32CDD32C" w14:textId="77777777" w:rsidR="001437EF" w:rsidRPr="00357E92" w:rsidRDefault="001437EF">
      <w:pPr>
        <w:widowControl/>
        <w:autoSpaceDE/>
        <w:autoSpaceDN/>
        <w:spacing w:after="160" w:line="259" w:lineRule="auto"/>
        <w:rPr>
          <w:b/>
        </w:rPr>
        <w:sectPr w:rsidR="001437EF" w:rsidRPr="00357E92" w:rsidSect="001437EF">
          <w:footerReference w:type="default" r:id="rId8"/>
          <w:type w:val="continuous"/>
          <w:pgSz w:w="11906" w:h="16838"/>
          <w:pgMar w:top="709" w:right="566" w:bottom="142" w:left="567" w:header="708" w:footer="0" w:gutter="0"/>
          <w:cols w:space="708"/>
          <w:docGrid w:linePitch="360"/>
        </w:sectPr>
      </w:pPr>
    </w:p>
    <w:p w14:paraId="1D2B0E09" w14:textId="77777777" w:rsidR="00451D14" w:rsidRPr="00357E92" w:rsidRDefault="00CB2E3C">
      <w:pPr>
        <w:widowControl/>
        <w:autoSpaceDE/>
        <w:autoSpaceDN/>
        <w:spacing w:after="160" w:line="259" w:lineRule="auto"/>
        <w:rPr>
          <w:b/>
        </w:rPr>
      </w:pPr>
      <w:r>
        <w:rPr>
          <w:b/>
        </w:rPr>
        <w:lastRenderedPageBreak/>
        <w:t>Erläuterungen zu den einzelnen Merkmalen</w:t>
      </w:r>
    </w:p>
    <w:p w14:paraId="17C63AF3" w14:textId="77777777" w:rsidR="00CB2E3C" w:rsidRDefault="00CB2E3C" w:rsidP="00844687">
      <w:pPr>
        <w:pStyle w:val="Textkrper"/>
        <w:spacing w:before="1"/>
        <w:ind w:left="536" w:hanging="284"/>
        <w:jc w:val="both"/>
        <w:rPr>
          <w:rFonts w:asciiTheme="minorHAnsi" w:hAnsiTheme="minorHAnsi" w:cstheme="minorHAnsi"/>
          <w:position w:val="10"/>
          <w:sz w:val="22"/>
          <w:szCs w:val="22"/>
        </w:rPr>
        <w:sectPr w:rsidR="00CB2E3C" w:rsidSect="00CB2E3C">
          <w:type w:val="continuous"/>
          <w:pgSz w:w="11906" w:h="16838"/>
          <w:pgMar w:top="709" w:right="566" w:bottom="142" w:left="567" w:header="708" w:footer="0" w:gutter="0"/>
          <w:cols w:space="708"/>
          <w:docGrid w:linePitch="360"/>
        </w:sectPr>
      </w:pPr>
      <w:bookmarkStart w:id="0" w:name="_bookmark0"/>
      <w:bookmarkEnd w:id="0"/>
    </w:p>
    <w:p w14:paraId="2AD0414A" w14:textId="77777777" w:rsidR="00844687" w:rsidRPr="001755E9" w:rsidRDefault="009C2D17" w:rsidP="00844687">
      <w:pPr>
        <w:pStyle w:val="Textkrper"/>
        <w:spacing w:before="1"/>
        <w:ind w:left="536" w:hanging="284"/>
        <w:jc w:val="both"/>
        <w:rPr>
          <w:rFonts w:asciiTheme="minorHAnsi" w:hAnsiTheme="minorHAnsi" w:cstheme="minorHAnsi"/>
          <w:sz w:val="22"/>
          <w:szCs w:val="22"/>
        </w:rPr>
      </w:pPr>
      <w:r w:rsidRPr="001755E9">
        <w:rPr>
          <w:rFonts w:asciiTheme="minorHAnsi" w:hAnsiTheme="minorHAnsi" w:cstheme="minorHAnsi"/>
          <w:position w:val="10"/>
          <w:sz w:val="22"/>
          <w:szCs w:val="22"/>
        </w:rPr>
        <w:t>1</w:t>
      </w:r>
      <w:r w:rsidR="00844687" w:rsidRPr="001755E9">
        <w:rPr>
          <w:rFonts w:asciiTheme="minorHAnsi" w:hAnsiTheme="minorHAnsi" w:cstheme="minorHAnsi"/>
          <w:position w:val="10"/>
          <w:sz w:val="22"/>
          <w:szCs w:val="22"/>
        </w:rPr>
        <w:t xml:space="preserve"> </w:t>
      </w:r>
      <w:r w:rsidR="00844687" w:rsidRPr="001755E9">
        <w:rPr>
          <w:rFonts w:asciiTheme="minorHAnsi" w:hAnsiTheme="minorHAnsi" w:cstheme="minorHAnsi"/>
          <w:sz w:val="22"/>
          <w:szCs w:val="22"/>
        </w:rPr>
        <w:t xml:space="preserve">Das </w:t>
      </w:r>
      <w:r w:rsidR="00844687" w:rsidRPr="001755E9">
        <w:rPr>
          <w:rFonts w:asciiTheme="minorHAnsi" w:hAnsiTheme="minorHAnsi" w:cstheme="minorHAnsi"/>
          <w:b/>
          <w:sz w:val="22"/>
          <w:szCs w:val="22"/>
        </w:rPr>
        <w:t xml:space="preserve">Errichtungsdatum </w:t>
      </w:r>
      <w:r w:rsidR="00844687" w:rsidRPr="001755E9">
        <w:rPr>
          <w:rFonts w:asciiTheme="minorHAnsi" w:hAnsiTheme="minorHAnsi" w:cstheme="minorHAnsi"/>
          <w:sz w:val="22"/>
          <w:szCs w:val="22"/>
        </w:rPr>
        <w:t>ist der Zeitpunkt, zu dem das Gebäude seinem Bestimmungszweck entsprechend genutzt werden kann. Dieses kann auch vor dem Fertigstellungsdatum</w:t>
      </w:r>
      <w:r w:rsidR="00844687" w:rsidRPr="001755E9">
        <w:rPr>
          <w:rFonts w:asciiTheme="minorHAnsi" w:hAnsiTheme="minorHAnsi" w:cstheme="minorHAnsi"/>
          <w:spacing w:val="-25"/>
          <w:sz w:val="22"/>
          <w:szCs w:val="22"/>
        </w:rPr>
        <w:t xml:space="preserve"> </w:t>
      </w:r>
      <w:r w:rsidR="00844687" w:rsidRPr="001755E9">
        <w:rPr>
          <w:rFonts w:asciiTheme="minorHAnsi" w:hAnsiTheme="minorHAnsi" w:cstheme="minorHAnsi"/>
          <w:sz w:val="22"/>
          <w:szCs w:val="22"/>
        </w:rPr>
        <w:t>liegen.</w:t>
      </w:r>
    </w:p>
    <w:p w14:paraId="12657287" w14:textId="77777777" w:rsidR="00844687" w:rsidRPr="001755E9" w:rsidRDefault="00844687" w:rsidP="00844687">
      <w:pPr>
        <w:pStyle w:val="Textkrper"/>
        <w:spacing w:before="12"/>
        <w:rPr>
          <w:rFonts w:asciiTheme="minorHAnsi" w:hAnsiTheme="minorHAnsi" w:cstheme="minorHAnsi"/>
          <w:sz w:val="22"/>
          <w:szCs w:val="22"/>
        </w:rPr>
      </w:pPr>
    </w:p>
    <w:p w14:paraId="58E752D3" w14:textId="77777777" w:rsidR="009C2D17" w:rsidRPr="001755E9" w:rsidRDefault="009C2D17" w:rsidP="009C2D17">
      <w:pPr>
        <w:ind w:left="536" w:right="1" w:hanging="283"/>
        <w:jc w:val="both"/>
        <w:rPr>
          <w:rFonts w:asciiTheme="minorHAnsi" w:hAnsiTheme="minorHAnsi" w:cstheme="minorHAnsi"/>
        </w:rPr>
      </w:pPr>
      <w:r w:rsidRPr="001755E9">
        <w:rPr>
          <w:rFonts w:asciiTheme="minorHAnsi" w:hAnsiTheme="minorHAnsi" w:cstheme="minorHAnsi"/>
          <w:position w:val="10"/>
        </w:rPr>
        <w:t xml:space="preserve">2 </w:t>
      </w:r>
      <w:r w:rsidRPr="001755E9">
        <w:rPr>
          <w:rFonts w:asciiTheme="minorHAnsi" w:hAnsiTheme="minorHAnsi" w:cstheme="minorHAnsi"/>
        </w:rPr>
        <w:t xml:space="preserve">Das </w:t>
      </w:r>
      <w:r w:rsidRPr="001755E9">
        <w:rPr>
          <w:rFonts w:asciiTheme="minorHAnsi" w:hAnsiTheme="minorHAnsi" w:cstheme="minorHAnsi"/>
          <w:b/>
        </w:rPr>
        <w:t xml:space="preserve">Fertigstellungsdatum </w:t>
      </w:r>
      <w:r w:rsidRPr="001755E9">
        <w:rPr>
          <w:rFonts w:asciiTheme="minorHAnsi" w:hAnsiTheme="minorHAnsi" w:cstheme="minorHAnsi"/>
        </w:rPr>
        <w:t>ist das Datum der Fertig- stellungsanzeige bzw. Benützungsbewilligung.</w:t>
      </w:r>
    </w:p>
    <w:p w14:paraId="3D6141D1" w14:textId="77777777" w:rsidR="009C2D17" w:rsidRPr="001755E9" w:rsidRDefault="009C2D17" w:rsidP="009C2D17">
      <w:pPr>
        <w:pStyle w:val="Textkrper"/>
        <w:spacing w:before="9"/>
        <w:rPr>
          <w:rFonts w:asciiTheme="minorHAnsi" w:hAnsiTheme="minorHAnsi" w:cstheme="minorHAnsi"/>
          <w:sz w:val="22"/>
          <w:szCs w:val="22"/>
        </w:rPr>
      </w:pPr>
    </w:p>
    <w:p w14:paraId="5726CE9C" w14:textId="77777777" w:rsidR="006F6C2D" w:rsidRPr="001755E9" w:rsidRDefault="009C2D17" w:rsidP="006F6C2D">
      <w:pPr>
        <w:pStyle w:val="Textkrper"/>
        <w:spacing w:before="33"/>
        <w:ind w:left="536" w:right="1" w:hanging="283"/>
        <w:jc w:val="both"/>
        <w:rPr>
          <w:rFonts w:asciiTheme="minorHAnsi" w:hAnsiTheme="minorHAnsi" w:cstheme="minorHAnsi"/>
          <w:sz w:val="22"/>
          <w:szCs w:val="22"/>
        </w:rPr>
      </w:pPr>
      <w:r w:rsidRPr="001755E9">
        <w:rPr>
          <w:rFonts w:asciiTheme="minorHAnsi" w:hAnsiTheme="minorHAnsi" w:cstheme="minorHAnsi"/>
          <w:position w:val="10"/>
          <w:sz w:val="22"/>
          <w:szCs w:val="22"/>
        </w:rPr>
        <w:t>3</w:t>
      </w:r>
      <w:r w:rsidR="006F6C2D" w:rsidRPr="001755E9">
        <w:rPr>
          <w:rFonts w:asciiTheme="minorHAnsi" w:hAnsiTheme="minorHAnsi" w:cstheme="minorHAnsi"/>
          <w:position w:val="10"/>
          <w:sz w:val="22"/>
          <w:szCs w:val="22"/>
        </w:rPr>
        <w:t xml:space="preserve"> </w:t>
      </w:r>
      <w:r w:rsidR="006F6C2D" w:rsidRPr="001755E9">
        <w:rPr>
          <w:rFonts w:asciiTheme="minorHAnsi" w:hAnsiTheme="minorHAnsi" w:cstheme="minorHAnsi"/>
          <w:sz w:val="22"/>
          <w:szCs w:val="22"/>
        </w:rPr>
        <w:t xml:space="preserve">Unter </w:t>
      </w:r>
      <w:r w:rsidR="006F6C2D" w:rsidRPr="001755E9">
        <w:rPr>
          <w:rFonts w:asciiTheme="minorHAnsi" w:hAnsiTheme="minorHAnsi" w:cstheme="minorHAnsi"/>
          <w:b/>
          <w:sz w:val="22"/>
          <w:szCs w:val="22"/>
        </w:rPr>
        <w:t xml:space="preserve">Projektbezeichnung </w:t>
      </w:r>
      <w:r w:rsidR="006F6C2D" w:rsidRPr="001755E9">
        <w:rPr>
          <w:rFonts w:asciiTheme="minorHAnsi" w:hAnsiTheme="minorHAnsi" w:cstheme="minorHAnsi"/>
          <w:sz w:val="22"/>
          <w:szCs w:val="22"/>
        </w:rPr>
        <w:t xml:space="preserve">ist der Kurztitel des </w:t>
      </w:r>
      <w:proofErr w:type="spellStart"/>
      <w:r w:rsidR="006F6C2D" w:rsidRPr="001755E9">
        <w:rPr>
          <w:rFonts w:asciiTheme="minorHAnsi" w:hAnsiTheme="minorHAnsi" w:cstheme="minorHAnsi"/>
          <w:sz w:val="22"/>
          <w:szCs w:val="22"/>
        </w:rPr>
        <w:t>ge</w:t>
      </w:r>
      <w:proofErr w:type="spellEnd"/>
      <w:r w:rsidR="006F6C2D" w:rsidRPr="001755E9">
        <w:rPr>
          <w:rFonts w:asciiTheme="minorHAnsi" w:hAnsiTheme="minorHAnsi" w:cstheme="minorHAnsi"/>
          <w:sz w:val="22"/>
          <w:szCs w:val="22"/>
        </w:rPr>
        <w:t>-planten Bauvorhabens (z.B. Einkaufszentrum)</w:t>
      </w:r>
      <w:r w:rsidR="006F6C2D" w:rsidRPr="001755E9">
        <w:rPr>
          <w:rFonts w:asciiTheme="minorHAnsi" w:hAnsiTheme="minorHAnsi" w:cstheme="minorHAnsi"/>
          <w:spacing w:val="-13"/>
          <w:sz w:val="22"/>
          <w:szCs w:val="22"/>
        </w:rPr>
        <w:t xml:space="preserve"> </w:t>
      </w:r>
      <w:r w:rsidR="006F6C2D" w:rsidRPr="001755E9">
        <w:rPr>
          <w:rFonts w:asciiTheme="minorHAnsi" w:hAnsiTheme="minorHAnsi" w:cstheme="minorHAnsi"/>
          <w:sz w:val="22"/>
          <w:szCs w:val="22"/>
        </w:rPr>
        <w:t>einzutragen.</w:t>
      </w:r>
    </w:p>
    <w:p w14:paraId="06D10ECB" w14:textId="77777777" w:rsidR="006F6C2D" w:rsidRPr="001755E9" w:rsidRDefault="006F6C2D" w:rsidP="006F6C2D">
      <w:pPr>
        <w:pStyle w:val="Textkrper"/>
        <w:spacing w:before="4"/>
        <w:rPr>
          <w:rFonts w:asciiTheme="minorHAnsi" w:hAnsiTheme="minorHAnsi" w:cstheme="minorHAnsi"/>
          <w:sz w:val="22"/>
          <w:szCs w:val="22"/>
        </w:rPr>
      </w:pPr>
    </w:p>
    <w:p w14:paraId="1D31263D" w14:textId="77777777" w:rsidR="006F6C2D" w:rsidRPr="001755E9" w:rsidRDefault="009C2D17" w:rsidP="006F6C2D">
      <w:pPr>
        <w:spacing w:line="242" w:lineRule="auto"/>
        <w:ind w:left="536" w:right="1" w:hanging="284"/>
        <w:jc w:val="both"/>
        <w:rPr>
          <w:rFonts w:asciiTheme="minorHAnsi" w:hAnsiTheme="minorHAnsi" w:cstheme="minorHAnsi"/>
        </w:rPr>
      </w:pPr>
      <w:bookmarkStart w:id="1" w:name="_bookmark1"/>
      <w:bookmarkEnd w:id="1"/>
      <w:r w:rsidRPr="001755E9">
        <w:rPr>
          <w:rFonts w:asciiTheme="minorHAnsi" w:hAnsiTheme="minorHAnsi" w:cstheme="minorHAnsi"/>
          <w:position w:val="10"/>
        </w:rPr>
        <w:t>4</w:t>
      </w:r>
      <w:r w:rsidR="006F6C2D" w:rsidRPr="001755E9">
        <w:rPr>
          <w:rFonts w:asciiTheme="minorHAnsi" w:hAnsiTheme="minorHAnsi" w:cstheme="minorHAnsi"/>
          <w:position w:val="10"/>
        </w:rPr>
        <w:t xml:space="preserve"> </w:t>
      </w:r>
      <w:r w:rsidR="006F6C2D" w:rsidRPr="001755E9">
        <w:rPr>
          <w:rFonts w:asciiTheme="minorHAnsi" w:hAnsiTheme="minorHAnsi" w:cstheme="minorHAnsi"/>
        </w:rPr>
        <w:t xml:space="preserve">Die </w:t>
      </w:r>
      <w:r w:rsidR="006F6C2D" w:rsidRPr="001755E9">
        <w:rPr>
          <w:rFonts w:asciiTheme="minorHAnsi" w:hAnsiTheme="minorHAnsi" w:cstheme="minorHAnsi"/>
          <w:b/>
        </w:rPr>
        <w:t xml:space="preserve">Anschrift </w:t>
      </w:r>
      <w:r w:rsidR="00245C59" w:rsidRPr="001755E9">
        <w:rPr>
          <w:rFonts w:asciiTheme="minorHAnsi" w:hAnsiTheme="minorHAnsi" w:cstheme="minorHAnsi"/>
          <w:b/>
        </w:rPr>
        <w:t>einer bauwerbenden Person</w:t>
      </w:r>
      <w:r w:rsidR="006F6C2D" w:rsidRPr="001755E9">
        <w:rPr>
          <w:rFonts w:asciiTheme="minorHAnsi" w:hAnsiTheme="minorHAnsi" w:cstheme="minorHAnsi"/>
          <w:b/>
        </w:rPr>
        <w:t xml:space="preserve"> </w:t>
      </w:r>
      <w:r w:rsidR="006F6C2D" w:rsidRPr="001755E9">
        <w:rPr>
          <w:rFonts w:asciiTheme="minorHAnsi" w:hAnsiTheme="minorHAnsi" w:cstheme="minorHAnsi"/>
        </w:rPr>
        <w:t>ist die Wohnadresse der natürlichen Person bzw. Standort</w:t>
      </w:r>
      <w:r w:rsidR="00245C59" w:rsidRPr="001755E9">
        <w:rPr>
          <w:rFonts w:asciiTheme="minorHAnsi" w:hAnsiTheme="minorHAnsi" w:cstheme="minorHAnsi"/>
        </w:rPr>
        <w:t>-</w:t>
      </w:r>
      <w:r w:rsidR="006F6C2D" w:rsidRPr="001755E9">
        <w:rPr>
          <w:rFonts w:asciiTheme="minorHAnsi" w:hAnsiTheme="minorHAnsi" w:cstheme="minorHAnsi"/>
        </w:rPr>
        <w:t>adresse der juristischen Person.</w:t>
      </w:r>
    </w:p>
    <w:p w14:paraId="0194B740" w14:textId="77777777" w:rsidR="006F6C2D" w:rsidRPr="001755E9" w:rsidRDefault="006F6C2D" w:rsidP="006F6C2D">
      <w:pPr>
        <w:pStyle w:val="Textkrper"/>
        <w:spacing w:before="9"/>
        <w:rPr>
          <w:rFonts w:asciiTheme="minorHAnsi" w:hAnsiTheme="minorHAnsi" w:cstheme="minorHAnsi"/>
          <w:sz w:val="22"/>
          <w:szCs w:val="22"/>
        </w:rPr>
      </w:pPr>
    </w:p>
    <w:p w14:paraId="4146B17F" w14:textId="77777777" w:rsidR="006F6C2D" w:rsidRPr="001755E9" w:rsidRDefault="009C2D17" w:rsidP="006F6C2D">
      <w:pPr>
        <w:ind w:left="536" w:right="1" w:hanging="284"/>
        <w:jc w:val="both"/>
        <w:rPr>
          <w:rFonts w:asciiTheme="minorHAnsi" w:hAnsiTheme="minorHAnsi" w:cstheme="minorHAnsi"/>
        </w:rPr>
      </w:pPr>
      <w:bookmarkStart w:id="2" w:name="_bookmark2"/>
      <w:bookmarkEnd w:id="2"/>
      <w:r w:rsidRPr="001755E9">
        <w:rPr>
          <w:rFonts w:asciiTheme="minorHAnsi" w:hAnsiTheme="minorHAnsi" w:cstheme="minorHAnsi"/>
          <w:position w:val="10"/>
        </w:rPr>
        <w:t>5</w:t>
      </w:r>
      <w:r w:rsidR="006F6C2D" w:rsidRPr="001755E9">
        <w:rPr>
          <w:rFonts w:asciiTheme="minorHAnsi" w:hAnsiTheme="minorHAnsi" w:cstheme="minorHAnsi"/>
          <w:position w:val="10"/>
        </w:rPr>
        <w:t xml:space="preserve"> </w:t>
      </w:r>
      <w:r w:rsidR="006F6C2D" w:rsidRPr="001755E9">
        <w:rPr>
          <w:rFonts w:asciiTheme="minorHAnsi" w:hAnsiTheme="minorHAnsi" w:cstheme="minorHAnsi"/>
        </w:rPr>
        <w:t xml:space="preserve">Die </w:t>
      </w:r>
      <w:r w:rsidR="006F6C2D" w:rsidRPr="001755E9">
        <w:rPr>
          <w:rFonts w:asciiTheme="minorHAnsi" w:hAnsiTheme="minorHAnsi" w:cstheme="minorHAnsi"/>
          <w:b/>
        </w:rPr>
        <w:t xml:space="preserve">Kennung des Bauherrn </w:t>
      </w:r>
      <w:r w:rsidR="006F6C2D" w:rsidRPr="001755E9">
        <w:rPr>
          <w:rFonts w:asciiTheme="minorHAnsi" w:hAnsiTheme="minorHAnsi" w:cstheme="minorHAnsi"/>
        </w:rPr>
        <w:t>bezieht sich immer auf den angegebenen Bauherrn.</w:t>
      </w:r>
    </w:p>
    <w:p w14:paraId="50142529" w14:textId="77777777" w:rsidR="006F6C2D" w:rsidRPr="001755E9" w:rsidRDefault="006F6C2D" w:rsidP="006F6C2D">
      <w:pPr>
        <w:pStyle w:val="Textkrper"/>
        <w:spacing w:before="11"/>
        <w:rPr>
          <w:rFonts w:asciiTheme="minorHAnsi" w:hAnsiTheme="minorHAnsi" w:cstheme="minorHAnsi"/>
          <w:sz w:val="22"/>
          <w:szCs w:val="22"/>
        </w:rPr>
      </w:pPr>
    </w:p>
    <w:p w14:paraId="2FE27AE6" w14:textId="77777777" w:rsidR="006F6C2D" w:rsidRPr="001755E9" w:rsidRDefault="006F6C2D" w:rsidP="006F6C2D">
      <w:pPr>
        <w:pStyle w:val="Textkrper"/>
        <w:ind w:left="536" w:hanging="283"/>
        <w:jc w:val="both"/>
        <w:rPr>
          <w:rFonts w:asciiTheme="minorHAnsi" w:hAnsiTheme="minorHAnsi" w:cstheme="minorHAnsi"/>
          <w:sz w:val="22"/>
          <w:szCs w:val="22"/>
        </w:rPr>
      </w:pPr>
      <w:bookmarkStart w:id="3" w:name="_bookmark3"/>
      <w:bookmarkStart w:id="4" w:name="_bookmark4"/>
      <w:bookmarkStart w:id="5" w:name="_bookmark5"/>
      <w:bookmarkEnd w:id="3"/>
      <w:bookmarkEnd w:id="4"/>
      <w:bookmarkEnd w:id="5"/>
      <w:r w:rsidRPr="001755E9">
        <w:rPr>
          <w:rFonts w:asciiTheme="minorHAnsi" w:hAnsiTheme="minorHAnsi" w:cstheme="minorHAnsi"/>
          <w:position w:val="10"/>
          <w:sz w:val="22"/>
          <w:szCs w:val="22"/>
        </w:rPr>
        <w:t xml:space="preserve">6 </w:t>
      </w:r>
      <w:r w:rsidRPr="001755E9">
        <w:rPr>
          <w:rFonts w:asciiTheme="minorHAnsi" w:hAnsiTheme="minorHAnsi" w:cstheme="minorHAnsi"/>
          <w:sz w:val="22"/>
          <w:szCs w:val="22"/>
        </w:rPr>
        <w:t xml:space="preserve">Gehören Anteile an einem Gebäude mehreren </w:t>
      </w:r>
      <w:proofErr w:type="spellStart"/>
      <w:r w:rsidRPr="001755E9">
        <w:rPr>
          <w:rFonts w:asciiTheme="minorHAnsi" w:hAnsiTheme="minorHAnsi" w:cstheme="minorHAnsi"/>
          <w:sz w:val="22"/>
          <w:szCs w:val="22"/>
        </w:rPr>
        <w:t>un</w:t>
      </w:r>
      <w:proofErr w:type="spellEnd"/>
      <w:r w:rsidRPr="001755E9">
        <w:rPr>
          <w:rFonts w:asciiTheme="minorHAnsi" w:hAnsiTheme="minorHAnsi" w:cstheme="minorHAnsi"/>
          <w:sz w:val="22"/>
          <w:szCs w:val="22"/>
        </w:rPr>
        <w:t xml:space="preserve">- </w:t>
      </w:r>
      <w:proofErr w:type="spellStart"/>
      <w:r w:rsidRPr="001755E9">
        <w:rPr>
          <w:rFonts w:asciiTheme="minorHAnsi" w:hAnsiTheme="minorHAnsi" w:cstheme="minorHAnsi"/>
          <w:sz w:val="22"/>
          <w:szCs w:val="22"/>
        </w:rPr>
        <w:t>terschiedlichen</w:t>
      </w:r>
      <w:proofErr w:type="spellEnd"/>
      <w:r w:rsidRPr="001755E9">
        <w:rPr>
          <w:rFonts w:asciiTheme="minorHAnsi" w:hAnsiTheme="minorHAnsi" w:cstheme="minorHAnsi"/>
          <w:sz w:val="22"/>
          <w:szCs w:val="22"/>
        </w:rPr>
        <w:t xml:space="preserve"> </w:t>
      </w:r>
      <w:r w:rsidRPr="00564EA7">
        <w:rPr>
          <w:rFonts w:asciiTheme="minorHAnsi" w:hAnsiTheme="minorHAnsi" w:cstheme="minorHAnsi"/>
          <w:b/>
          <w:sz w:val="22"/>
          <w:szCs w:val="22"/>
        </w:rPr>
        <w:t>Eigentümern</w:t>
      </w:r>
      <w:r w:rsidRPr="001755E9">
        <w:rPr>
          <w:rFonts w:asciiTheme="minorHAnsi" w:hAnsiTheme="minorHAnsi" w:cstheme="minorHAnsi"/>
          <w:sz w:val="22"/>
          <w:szCs w:val="22"/>
        </w:rPr>
        <w:t>, so ist eine Zuordnung nach Mehrheit der Eigentumsanteile vorzunehmen. Bei genau gleichen Teilen ist jener als Eigentümer anzugeben, der vorwiegend die Entscheidungen für das Gebäude trifft bzw. als Entscheidungsbefugter auftritt.</w:t>
      </w:r>
    </w:p>
    <w:p w14:paraId="1E919DB4" w14:textId="77777777" w:rsidR="006F6C2D" w:rsidRPr="001755E9" w:rsidRDefault="006F6C2D" w:rsidP="006F6C2D">
      <w:pPr>
        <w:pStyle w:val="Textkrper"/>
        <w:spacing w:before="8"/>
        <w:rPr>
          <w:rFonts w:asciiTheme="minorHAnsi" w:hAnsiTheme="minorHAnsi" w:cstheme="minorHAnsi"/>
          <w:sz w:val="22"/>
          <w:szCs w:val="22"/>
        </w:rPr>
      </w:pPr>
    </w:p>
    <w:p w14:paraId="535BB531" w14:textId="77777777" w:rsidR="001D6BBA" w:rsidRPr="001755E9" w:rsidRDefault="001D6BBA" w:rsidP="001D6BBA">
      <w:pPr>
        <w:pStyle w:val="Textkrper"/>
        <w:spacing w:before="1"/>
        <w:ind w:left="536" w:right="1" w:hanging="283"/>
        <w:jc w:val="both"/>
        <w:rPr>
          <w:rFonts w:asciiTheme="minorHAnsi" w:hAnsiTheme="minorHAnsi" w:cstheme="minorHAnsi"/>
          <w:sz w:val="22"/>
          <w:szCs w:val="22"/>
        </w:rPr>
      </w:pPr>
      <w:bookmarkStart w:id="6" w:name="_bookmark6"/>
      <w:bookmarkEnd w:id="6"/>
      <w:r w:rsidRPr="001755E9">
        <w:rPr>
          <w:rFonts w:asciiTheme="minorHAnsi" w:hAnsiTheme="minorHAnsi" w:cstheme="minorHAnsi"/>
          <w:position w:val="10"/>
          <w:sz w:val="22"/>
          <w:szCs w:val="22"/>
        </w:rPr>
        <w:t xml:space="preserve">7 </w:t>
      </w:r>
      <w:r w:rsidRPr="001755E9">
        <w:rPr>
          <w:rFonts w:asciiTheme="minorHAnsi" w:hAnsiTheme="minorHAnsi" w:cstheme="minorHAnsi"/>
          <w:sz w:val="22"/>
          <w:szCs w:val="22"/>
        </w:rPr>
        <w:t xml:space="preserve">Die </w:t>
      </w:r>
      <w:r w:rsidRPr="001755E9">
        <w:rPr>
          <w:rFonts w:asciiTheme="minorHAnsi" w:hAnsiTheme="minorHAnsi" w:cstheme="minorHAnsi"/>
          <w:b/>
          <w:sz w:val="22"/>
          <w:szCs w:val="22"/>
        </w:rPr>
        <w:t xml:space="preserve">Gebäudehöhe </w:t>
      </w:r>
      <w:r w:rsidRPr="001755E9">
        <w:rPr>
          <w:rFonts w:asciiTheme="minorHAnsi" w:hAnsiTheme="minorHAnsi" w:cstheme="minorHAnsi"/>
          <w:sz w:val="22"/>
          <w:szCs w:val="22"/>
        </w:rPr>
        <w:t>ist die Höhendifferenz zwischen dem obersten Punkt der Bauwerkshülle und dem tiefsten Punkt des an das Gebäude angrenzenden Geländes nach Fertigstellung.</w:t>
      </w:r>
    </w:p>
    <w:p w14:paraId="0042F87D" w14:textId="77777777" w:rsidR="001D6BBA" w:rsidRPr="001755E9" w:rsidRDefault="001D6BBA" w:rsidP="001D6BBA">
      <w:pPr>
        <w:pStyle w:val="Textkrper"/>
        <w:spacing w:before="9"/>
        <w:rPr>
          <w:rFonts w:asciiTheme="minorHAnsi" w:hAnsiTheme="minorHAnsi" w:cstheme="minorHAnsi"/>
          <w:sz w:val="22"/>
          <w:szCs w:val="22"/>
        </w:rPr>
      </w:pPr>
    </w:p>
    <w:p w14:paraId="2443852A" w14:textId="77777777" w:rsidR="007C2D22" w:rsidRPr="001755E9" w:rsidRDefault="007C2D22" w:rsidP="007C2D22">
      <w:pPr>
        <w:pStyle w:val="Textkrper"/>
        <w:spacing w:before="1"/>
        <w:ind w:left="536" w:right="1" w:hanging="283"/>
        <w:jc w:val="both"/>
        <w:rPr>
          <w:rFonts w:asciiTheme="minorHAnsi" w:hAnsiTheme="minorHAnsi" w:cstheme="minorHAnsi"/>
          <w:sz w:val="22"/>
          <w:szCs w:val="22"/>
        </w:rPr>
      </w:pPr>
      <w:r w:rsidRPr="001755E9">
        <w:rPr>
          <w:rFonts w:asciiTheme="minorHAnsi" w:hAnsiTheme="minorHAnsi" w:cstheme="minorHAnsi"/>
          <w:position w:val="10"/>
          <w:sz w:val="22"/>
          <w:szCs w:val="22"/>
        </w:rPr>
        <w:t xml:space="preserve">8 </w:t>
      </w:r>
      <w:r w:rsidRPr="001755E9">
        <w:rPr>
          <w:rFonts w:asciiTheme="minorHAnsi" w:hAnsiTheme="minorHAnsi" w:cstheme="minorHAnsi"/>
          <w:sz w:val="22"/>
          <w:szCs w:val="22"/>
        </w:rPr>
        <w:t>D</w:t>
      </w:r>
      <w:r w:rsidR="00624565" w:rsidRPr="001755E9">
        <w:rPr>
          <w:rFonts w:asciiTheme="minorHAnsi" w:hAnsiTheme="minorHAnsi" w:cstheme="minorHAnsi"/>
          <w:sz w:val="22"/>
          <w:szCs w:val="22"/>
        </w:rPr>
        <w:t>er</w:t>
      </w:r>
      <w:r w:rsidRPr="001755E9">
        <w:rPr>
          <w:rFonts w:asciiTheme="minorHAnsi" w:hAnsiTheme="minorHAnsi" w:cstheme="minorHAnsi"/>
          <w:sz w:val="22"/>
          <w:szCs w:val="22"/>
        </w:rPr>
        <w:t xml:space="preserve"> </w:t>
      </w:r>
      <w:r w:rsidRPr="001755E9">
        <w:rPr>
          <w:rFonts w:asciiTheme="minorHAnsi" w:hAnsiTheme="minorHAnsi" w:cstheme="minorHAnsi"/>
          <w:b/>
          <w:sz w:val="22"/>
          <w:szCs w:val="22"/>
        </w:rPr>
        <w:t>Brutto-Raum</w:t>
      </w:r>
      <w:r w:rsidR="00624565" w:rsidRPr="001755E9">
        <w:rPr>
          <w:rFonts w:asciiTheme="minorHAnsi" w:hAnsiTheme="minorHAnsi" w:cstheme="minorHAnsi"/>
          <w:b/>
          <w:sz w:val="22"/>
          <w:szCs w:val="22"/>
        </w:rPr>
        <w:t>inhalt</w:t>
      </w:r>
      <w:r w:rsidRPr="001755E9">
        <w:rPr>
          <w:rFonts w:asciiTheme="minorHAnsi" w:hAnsiTheme="minorHAnsi" w:cstheme="minorHAnsi"/>
          <w:b/>
          <w:sz w:val="22"/>
          <w:szCs w:val="22"/>
        </w:rPr>
        <w:t xml:space="preserve"> </w:t>
      </w:r>
      <w:r w:rsidRPr="001755E9">
        <w:rPr>
          <w:rFonts w:asciiTheme="minorHAnsi" w:hAnsiTheme="minorHAnsi" w:cstheme="minorHAnsi"/>
          <w:sz w:val="22"/>
          <w:szCs w:val="22"/>
        </w:rPr>
        <w:t>ist d</w:t>
      </w:r>
      <w:r w:rsidR="00624565" w:rsidRPr="001755E9">
        <w:rPr>
          <w:rFonts w:asciiTheme="minorHAnsi" w:hAnsiTheme="minorHAnsi" w:cstheme="minorHAnsi"/>
          <w:sz w:val="22"/>
          <w:szCs w:val="22"/>
        </w:rPr>
        <w:t>er Rauminhalt des Gebäu</w:t>
      </w:r>
      <w:r w:rsidR="00C12B0A" w:rsidRPr="001755E9">
        <w:rPr>
          <w:rFonts w:asciiTheme="minorHAnsi" w:hAnsiTheme="minorHAnsi" w:cstheme="minorHAnsi"/>
          <w:sz w:val="22"/>
          <w:szCs w:val="22"/>
        </w:rPr>
        <w:t>-</w:t>
      </w:r>
      <w:r w:rsidR="00624565" w:rsidRPr="001755E9">
        <w:rPr>
          <w:rFonts w:asciiTheme="minorHAnsi" w:hAnsiTheme="minorHAnsi" w:cstheme="minorHAnsi"/>
          <w:sz w:val="22"/>
          <w:szCs w:val="22"/>
        </w:rPr>
        <w:t>des, der von den äußeren Begrenzungsflächen und nach unten von der Unterfläche der konstruktiven Gebäudesohle um</w:t>
      </w:r>
      <w:r w:rsidR="00C12B0A" w:rsidRPr="001755E9">
        <w:rPr>
          <w:rFonts w:asciiTheme="minorHAnsi" w:hAnsiTheme="minorHAnsi" w:cstheme="minorHAnsi"/>
          <w:sz w:val="22"/>
          <w:szCs w:val="22"/>
        </w:rPr>
        <w:t>s</w:t>
      </w:r>
      <w:r w:rsidR="00624565" w:rsidRPr="001755E9">
        <w:rPr>
          <w:rFonts w:asciiTheme="minorHAnsi" w:hAnsiTheme="minorHAnsi" w:cstheme="minorHAnsi"/>
          <w:sz w:val="22"/>
          <w:szCs w:val="22"/>
        </w:rPr>
        <w:t>chlossen wird (siehe ÖNORM B 1800 Ausgabe 01.01.2002).</w:t>
      </w:r>
    </w:p>
    <w:p w14:paraId="4D58671D" w14:textId="77777777" w:rsidR="007C2D22" w:rsidRPr="001755E9" w:rsidRDefault="007C2D22" w:rsidP="007C2D22">
      <w:pPr>
        <w:pStyle w:val="Textkrper"/>
        <w:spacing w:before="9"/>
        <w:rPr>
          <w:rFonts w:asciiTheme="minorHAnsi" w:hAnsiTheme="minorHAnsi" w:cstheme="minorHAnsi"/>
          <w:sz w:val="22"/>
          <w:szCs w:val="22"/>
        </w:rPr>
      </w:pPr>
    </w:p>
    <w:p w14:paraId="53789701" w14:textId="77777777" w:rsidR="007C2D22" w:rsidRPr="001755E9" w:rsidRDefault="007C2D22" w:rsidP="007C2D22">
      <w:pPr>
        <w:pStyle w:val="Textkrper"/>
        <w:ind w:left="536" w:hanging="283"/>
        <w:jc w:val="both"/>
        <w:rPr>
          <w:rFonts w:asciiTheme="minorHAnsi" w:hAnsiTheme="minorHAnsi" w:cstheme="minorHAnsi"/>
          <w:sz w:val="22"/>
          <w:szCs w:val="22"/>
        </w:rPr>
      </w:pPr>
      <w:r w:rsidRPr="001755E9">
        <w:rPr>
          <w:rFonts w:asciiTheme="minorHAnsi" w:hAnsiTheme="minorHAnsi" w:cstheme="minorHAnsi"/>
          <w:position w:val="10"/>
          <w:sz w:val="22"/>
          <w:szCs w:val="22"/>
        </w:rPr>
        <w:t xml:space="preserve">9 </w:t>
      </w:r>
      <w:r w:rsidRPr="001755E9">
        <w:rPr>
          <w:rFonts w:asciiTheme="minorHAnsi" w:hAnsiTheme="minorHAnsi" w:cstheme="minorHAnsi"/>
          <w:sz w:val="22"/>
          <w:szCs w:val="22"/>
        </w:rPr>
        <w:t xml:space="preserve">Die </w:t>
      </w:r>
      <w:r w:rsidRPr="001755E9">
        <w:rPr>
          <w:rFonts w:asciiTheme="minorHAnsi" w:hAnsiTheme="minorHAnsi" w:cstheme="minorHAnsi"/>
          <w:b/>
          <w:sz w:val="22"/>
          <w:szCs w:val="22"/>
        </w:rPr>
        <w:t xml:space="preserve">Überbaute Grundfläche </w:t>
      </w:r>
      <w:r w:rsidRPr="001755E9">
        <w:rPr>
          <w:rFonts w:asciiTheme="minorHAnsi" w:hAnsiTheme="minorHAnsi" w:cstheme="minorHAnsi"/>
          <w:sz w:val="22"/>
          <w:szCs w:val="22"/>
        </w:rPr>
        <w:t xml:space="preserve">ist jene Fläche, welche durch die lotrechte Projektion der äußersten Um- </w:t>
      </w:r>
      <w:proofErr w:type="spellStart"/>
      <w:r w:rsidRPr="001755E9">
        <w:rPr>
          <w:rFonts w:asciiTheme="minorHAnsi" w:hAnsiTheme="minorHAnsi" w:cstheme="minorHAnsi"/>
          <w:sz w:val="22"/>
          <w:szCs w:val="22"/>
        </w:rPr>
        <w:t>risslinie</w:t>
      </w:r>
      <w:proofErr w:type="spellEnd"/>
      <w:r w:rsidRPr="001755E9">
        <w:rPr>
          <w:rFonts w:asciiTheme="minorHAnsi" w:hAnsiTheme="minorHAnsi" w:cstheme="minorHAnsi"/>
          <w:sz w:val="22"/>
          <w:szCs w:val="22"/>
        </w:rPr>
        <w:t xml:space="preserve"> aller oberirdischen überlagerten Brutto- Grundflächenbereiche eines Bauwerkes begrenzt wird (siehe ÖNORM B 1800 Ausgabe 01.01.2002).</w:t>
      </w:r>
    </w:p>
    <w:p w14:paraId="5445E88A" w14:textId="77777777" w:rsidR="007C2D22" w:rsidRPr="001755E9" w:rsidRDefault="007C2D22" w:rsidP="007C2D22">
      <w:pPr>
        <w:pStyle w:val="Textkrper"/>
        <w:spacing w:before="11"/>
        <w:rPr>
          <w:rFonts w:asciiTheme="minorHAnsi" w:hAnsiTheme="minorHAnsi" w:cstheme="minorHAnsi"/>
          <w:sz w:val="22"/>
          <w:szCs w:val="22"/>
        </w:rPr>
      </w:pPr>
    </w:p>
    <w:p w14:paraId="18F6D48C" w14:textId="77777777" w:rsidR="006F6C2D" w:rsidRPr="001755E9" w:rsidRDefault="006F6C2D" w:rsidP="00624565">
      <w:pPr>
        <w:pStyle w:val="Textkrper"/>
        <w:ind w:left="536" w:right="-28" w:hanging="284"/>
        <w:jc w:val="both"/>
        <w:rPr>
          <w:rFonts w:asciiTheme="minorHAnsi" w:hAnsiTheme="minorHAnsi" w:cstheme="minorHAnsi"/>
          <w:sz w:val="22"/>
          <w:szCs w:val="22"/>
        </w:rPr>
      </w:pPr>
      <w:bookmarkStart w:id="7" w:name="_bookmark7"/>
      <w:bookmarkStart w:id="8" w:name="_bookmark8"/>
      <w:bookmarkStart w:id="9" w:name="_bookmark9"/>
      <w:bookmarkStart w:id="10" w:name="_bookmark10"/>
      <w:bookmarkEnd w:id="7"/>
      <w:bookmarkEnd w:id="8"/>
      <w:bookmarkEnd w:id="9"/>
      <w:bookmarkEnd w:id="10"/>
      <w:r w:rsidRPr="001755E9">
        <w:rPr>
          <w:rFonts w:asciiTheme="minorHAnsi" w:hAnsiTheme="minorHAnsi" w:cstheme="minorHAnsi"/>
          <w:position w:val="10"/>
          <w:sz w:val="22"/>
          <w:szCs w:val="22"/>
        </w:rPr>
        <w:t>1</w:t>
      </w:r>
      <w:r w:rsidR="007C2D22" w:rsidRPr="001755E9">
        <w:rPr>
          <w:rFonts w:asciiTheme="minorHAnsi" w:hAnsiTheme="minorHAnsi" w:cstheme="minorHAnsi"/>
          <w:position w:val="10"/>
          <w:sz w:val="22"/>
          <w:szCs w:val="22"/>
        </w:rPr>
        <w:t>0</w:t>
      </w:r>
      <w:r w:rsidRPr="001755E9">
        <w:rPr>
          <w:rFonts w:asciiTheme="minorHAnsi" w:hAnsiTheme="minorHAnsi" w:cstheme="minorHAnsi"/>
          <w:position w:val="10"/>
          <w:sz w:val="22"/>
          <w:szCs w:val="22"/>
        </w:rPr>
        <w:t xml:space="preserve"> </w:t>
      </w:r>
      <w:r w:rsidRPr="001755E9">
        <w:rPr>
          <w:rFonts w:asciiTheme="minorHAnsi" w:hAnsiTheme="minorHAnsi" w:cstheme="minorHAnsi"/>
          <w:sz w:val="22"/>
          <w:szCs w:val="22"/>
        </w:rPr>
        <w:t xml:space="preserve">Die </w:t>
      </w:r>
      <w:r w:rsidRPr="001755E9">
        <w:rPr>
          <w:rFonts w:asciiTheme="minorHAnsi" w:hAnsiTheme="minorHAnsi" w:cstheme="minorHAnsi"/>
          <w:b/>
          <w:sz w:val="22"/>
          <w:szCs w:val="22"/>
        </w:rPr>
        <w:t xml:space="preserve">Brutto-Grundfläche </w:t>
      </w:r>
      <w:r w:rsidRPr="001755E9">
        <w:rPr>
          <w:rFonts w:asciiTheme="minorHAnsi" w:hAnsiTheme="minorHAnsi" w:cstheme="minorHAnsi"/>
          <w:sz w:val="22"/>
          <w:szCs w:val="22"/>
        </w:rPr>
        <w:t>je Geschoß ist die Summe der Grundflächen je Geschoß unter Einbeziehung der Außenmaße (siehe ÖNORM B 1800 Ausgabe 01.01.2002).</w:t>
      </w:r>
    </w:p>
    <w:p w14:paraId="5044AD3D" w14:textId="77777777" w:rsidR="006F6C2D" w:rsidRPr="001755E9" w:rsidRDefault="006F6C2D" w:rsidP="006F6C2D">
      <w:pPr>
        <w:pStyle w:val="Textkrper"/>
        <w:spacing w:before="11"/>
        <w:rPr>
          <w:rFonts w:asciiTheme="minorHAnsi" w:hAnsiTheme="minorHAnsi" w:cstheme="minorHAnsi"/>
          <w:sz w:val="22"/>
          <w:szCs w:val="22"/>
        </w:rPr>
      </w:pPr>
    </w:p>
    <w:p w14:paraId="75B6E7B5" w14:textId="77777777" w:rsidR="006F6C2D" w:rsidRPr="001755E9" w:rsidRDefault="006F6C2D" w:rsidP="006F6C2D">
      <w:pPr>
        <w:pStyle w:val="Textkrper"/>
        <w:ind w:left="539" w:hanging="286"/>
        <w:jc w:val="both"/>
        <w:rPr>
          <w:rFonts w:asciiTheme="minorHAnsi" w:hAnsiTheme="minorHAnsi" w:cstheme="minorHAnsi"/>
          <w:sz w:val="22"/>
          <w:szCs w:val="22"/>
        </w:rPr>
      </w:pPr>
      <w:bookmarkStart w:id="11" w:name="_bookmark11"/>
      <w:bookmarkEnd w:id="11"/>
      <w:r w:rsidRPr="001755E9">
        <w:rPr>
          <w:rFonts w:asciiTheme="minorHAnsi" w:hAnsiTheme="minorHAnsi" w:cstheme="minorHAnsi"/>
          <w:position w:val="10"/>
          <w:sz w:val="22"/>
          <w:szCs w:val="22"/>
        </w:rPr>
        <w:t>1</w:t>
      </w:r>
      <w:r w:rsidR="007C2D22" w:rsidRPr="001755E9">
        <w:rPr>
          <w:rFonts w:asciiTheme="minorHAnsi" w:hAnsiTheme="minorHAnsi" w:cstheme="minorHAnsi"/>
          <w:position w:val="10"/>
          <w:sz w:val="22"/>
          <w:szCs w:val="22"/>
        </w:rPr>
        <w:t>1</w:t>
      </w:r>
      <w:r w:rsidRPr="001755E9">
        <w:rPr>
          <w:rFonts w:asciiTheme="minorHAnsi" w:hAnsiTheme="minorHAnsi" w:cstheme="minorHAnsi"/>
          <w:position w:val="10"/>
          <w:sz w:val="22"/>
          <w:szCs w:val="22"/>
        </w:rPr>
        <w:t xml:space="preserve"> </w:t>
      </w:r>
      <w:r w:rsidRPr="001755E9">
        <w:rPr>
          <w:rFonts w:asciiTheme="minorHAnsi" w:hAnsiTheme="minorHAnsi" w:cstheme="minorHAnsi"/>
          <w:sz w:val="22"/>
          <w:szCs w:val="22"/>
        </w:rPr>
        <w:t xml:space="preserve">Die </w:t>
      </w:r>
      <w:r w:rsidRPr="001755E9">
        <w:rPr>
          <w:rFonts w:asciiTheme="minorHAnsi" w:hAnsiTheme="minorHAnsi" w:cstheme="minorHAnsi"/>
          <w:b/>
          <w:sz w:val="22"/>
          <w:szCs w:val="22"/>
        </w:rPr>
        <w:t xml:space="preserve">durchschnittliche Geschoßhöhe </w:t>
      </w:r>
      <w:r w:rsidRPr="001755E9">
        <w:rPr>
          <w:rFonts w:asciiTheme="minorHAnsi" w:hAnsiTheme="minorHAnsi" w:cstheme="minorHAnsi"/>
          <w:sz w:val="22"/>
          <w:szCs w:val="22"/>
        </w:rPr>
        <w:t xml:space="preserve">ist das Maß im Mittel von der Oberkante des fertigen Fußbodens </w:t>
      </w:r>
      <w:r w:rsidRPr="001755E9">
        <w:rPr>
          <w:rFonts w:asciiTheme="minorHAnsi" w:hAnsiTheme="minorHAnsi" w:cstheme="minorHAnsi"/>
          <w:sz w:val="22"/>
          <w:szCs w:val="22"/>
        </w:rPr>
        <w:t>bis zur Oberkante des fertigen Fußbodens des darüber liegenden Geschoßes</w:t>
      </w:r>
    </w:p>
    <w:p w14:paraId="04E3EFD6" w14:textId="77777777" w:rsidR="00B9476E" w:rsidRPr="001755E9" w:rsidRDefault="007C2D22" w:rsidP="002157E2">
      <w:pPr>
        <w:pStyle w:val="Listenabsatz"/>
        <w:numPr>
          <w:ilvl w:val="0"/>
          <w:numId w:val="1"/>
        </w:numPr>
        <w:tabs>
          <w:tab w:val="left" w:pos="965"/>
        </w:tabs>
        <w:spacing w:before="119"/>
        <w:ind w:left="964" w:right="256"/>
        <w:jc w:val="both"/>
        <w:rPr>
          <w:rFonts w:asciiTheme="minorHAnsi" w:hAnsiTheme="minorHAnsi" w:cstheme="minorHAnsi"/>
        </w:rPr>
      </w:pPr>
      <w:r w:rsidRPr="001755E9">
        <w:rPr>
          <w:rFonts w:asciiTheme="minorHAnsi" w:hAnsiTheme="minorHAnsi" w:cstheme="minorHAnsi"/>
        </w:rPr>
        <w:t>obersten Geschoß - von der Oberkante des fertigen Fußbodens bis zur Oberkante der tra</w:t>
      </w:r>
      <w:r w:rsidR="002157E2" w:rsidRPr="001755E9">
        <w:rPr>
          <w:rFonts w:asciiTheme="minorHAnsi" w:hAnsiTheme="minorHAnsi" w:cstheme="minorHAnsi"/>
        </w:rPr>
        <w:t>g</w:t>
      </w:r>
      <w:r w:rsidRPr="001755E9">
        <w:rPr>
          <w:rFonts w:asciiTheme="minorHAnsi" w:hAnsiTheme="minorHAnsi" w:cstheme="minorHAnsi"/>
        </w:rPr>
        <w:t>enden Deckenkonstruktion, bzw.</w:t>
      </w:r>
      <w:r w:rsidR="00B9476E" w:rsidRPr="001755E9">
        <w:rPr>
          <w:rFonts w:asciiTheme="minorHAnsi" w:hAnsiTheme="minorHAnsi" w:cstheme="minorHAnsi"/>
        </w:rPr>
        <w:t xml:space="preserve"> </w:t>
      </w:r>
    </w:p>
    <w:p w14:paraId="37749991" w14:textId="77777777" w:rsidR="0016116C" w:rsidRDefault="0016116C" w:rsidP="002157E2">
      <w:pPr>
        <w:pStyle w:val="Listenabsatz"/>
        <w:numPr>
          <w:ilvl w:val="0"/>
          <w:numId w:val="1"/>
        </w:numPr>
        <w:tabs>
          <w:tab w:val="left" w:pos="965"/>
        </w:tabs>
        <w:spacing w:before="119"/>
        <w:ind w:left="964" w:right="256"/>
        <w:jc w:val="both"/>
        <w:rPr>
          <w:rFonts w:asciiTheme="minorHAnsi" w:hAnsiTheme="minorHAnsi" w:cstheme="minorHAnsi"/>
        </w:rPr>
      </w:pPr>
      <w:r w:rsidRPr="001755E9">
        <w:rPr>
          <w:rFonts w:asciiTheme="minorHAnsi" w:hAnsiTheme="minorHAnsi" w:cstheme="minorHAnsi"/>
        </w:rPr>
        <w:t xml:space="preserve">bei ausgebauten Dachgeschoßen </w:t>
      </w:r>
      <w:r w:rsidR="004D0F82" w:rsidRPr="001755E9">
        <w:rPr>
          <w:rFonts w:asciiTheme="minorHAnsi" w:hAnsiTheme="minorHAnsi" w:cstheme="minorHAnsi"/>
        </w:rPr>
        <w:t>-</w:t>
      </w:r>
      <w:r w:rsidRPr="001755E9">
        <w:rPr>
          <w:rFonts w:asciiTheme="minorHAnsi" w:hAnsiTheme="minorHAnsi" w:cstheme="minorHAnsi"/>
        </w:rPr>
        <w:t xml:space="preserve"> von der Oberkante des fertigen Fußbodens bis zur Außenkante der Dachhaut.</w:t>
      </w:r>
    </w:p>
    <w:p w14:paraId="0F342BB1" w14:textId="77777777" w:rsidR="001755E9" w:rsidRPr="001755E9" w:rsidRDefault="001755E9" w:rsidP="00667410">
      <w:pPr>
        <w:tabs>
          <w:tab w:val="left" w:pos="965"/>
        </w:tabs>
        <w:ind w:right="223"/>
        <w:jc w:val="both"/>
        <w:rPr>
          <w:rFonts w:asciiTheme="minorHAnsi" w:hAnsiTheme="minorHAnsi" w:cstheme="minorHAnsi"/>
        </w:rPr>
      </w:pPr>
    </w:p>
    <w:p w14:paraId="5F7CDADF" w14:textId="77777777" w:rsidR="003378EA" w:rsidRPr="001755E9" w:rsidRDefault="00B9476E" w:rsidP="00913461">
      <w:pPr>
        <w:tabs>
          <w:tab w:val="left" w:pos="965"/>
        </w:tabs>
        <w:ind w:left="567" w:right="223" w:hanging="284"/>
        <w:jc w:val="both"/>
        <w:rPr>
          <w:rFonts w:asciiTheme="minorHAnsi" w:hAnsiTheme="minorHAnsi" w:cstheme="minorHAnsi"/>
        </w:rPr>
      </w:pPr>
      <w:r w:rsidRPr="001755E9">
        <w:rPr>
          <w:rFonts w:asciiTheme="minorHAnsi" w:hAnsiTheme="minorHAnsi" w:cstheme="minorHAnsi"/>
          <w:position w:val="10"/>
        </w:rPr>
        <w:t xml:space="preserve">12 </w:t>
      </w:r>
      <w:bookmarkStart w:id="12" w:name="_Hlk194046993"/>
      <w:r w:rsidR="008F2CC1" w:rsidRPr="001755E9">
        <w:rPr>
          <w:rFonts w:asciiTheme="minorHAnsi" w:hAnsiTheme="minorHAnsi" w:cstheme="minorHAnsi"/>
        </w:rPr>
        <w:t xml:space="preserve">Die </w:t>
      </w:r>
      <w:r w:rsidR="008F2CC1" w:rsidRPr="001755E9">
        <w:rPr>
          <w:rFonts w:asciiTheme="minorHAnsi" w:hAnsiTheme="minorHAnsi" w:cstheme="minorHAnsi"/>
          <w:b/>
        </w:rPr>
        <w:t>Bauweise</w:t>
      </w:r>
      <w:r w:rsidR="008F2CC1" w:rsidRPr="001755E9">
        <w:rPr>
          <w:rFonts w:asciiTheme="minorHAnsi" w:hAnsiTheme="minorHAnsi" w:cstheme="minorHAnsi"/>
        </w:rPr>
        <w:t xml:space="preserve"> wird pro Gebäudeebene angegeben. Sofern es sich um eine gemischte Bauweise handelt, ist die überwiegende Bauweise anzugeben.</w:t>
      </w:r>
      <w:r w:rsidR="008F2CC1" w:rsidRPr="001755E9">
        <w:rPr>
          <w:rFonts w:asciiTheme="minorHAnsi" w:hAnsiTheme="minorHAnsi" w:cstheme="minorHAnsi"/>
        </w:rPr>
        <w:br/>
        <w:t>Ausschlaggebend für die Zuordnung zu einer Bauweise ist die vertikale Tragkonstruktion (beispielsweise Außenwände, Stützen) des jeweiligen Geschoßes. Das Material der Decken- und Dachkonstruktionen bleibt in der Zuordnung unberücksichtigt.</w:t>
      </w:r>
    </w:p>
    <w:p w14:paraId="53E59858" w14:textId="77777777" w:rsidR="003378EA" w:rsidRPr="001755E9" w:rsidRDefault="008F2CC1" w:rsidP="003378EA">
      <w:pPr>
        <w:pStyle w:val="Listenabsatz"/>
        <w:numPr>
          <w:ilvl w:val="0"/>
          <w:numId w:val="2"/>
        </w:numPr>
        <w:tabs>
          <w:tab w:val="left" w:pos="965"/>
        </w:tabs>
        <w:ind w:right="223"/>
        <w:jc w:val="both"/>
        <w:rPr>
          <w:rFonts w:asciiTheme="minorHAnsi" w:hAnsiTheme="minorHAnsi" w:cstheme="minorHAnsi"/>
        </w:rPr>
      </w:pPr>
      <w:r w:rsidRPr="001755E9">
        <w:rPr>
          <w:rFonts w:asciiTheme="minorHAnsi" w:hAnsiTheme="minorHAnsi" w:cstheme="minorHAnsi"/>
          <w:b/>
        </w:rPr>
        <w:t>Mauerwerk:</w:t>
      </w:r>
      <w:r w:rsidRPr="001755E9">
        <w:rPr>
          <w:rFonts w:asciiTheme="minorHAnsi" w:hAnsiTheme="minorHAnsi" w:cstheme="minorHAnsi"/>
        </w:rPr>
        <w:t xml:space="preserve"> z.B. Ziegel, Betonsteine, Porenbeton - als tragendes Mauerwerk; Mauerwerk gilt auch für Ausführung als Fertigteilmauerwerk.</w:t>
      </w:r>
    </w:p>
    <w:p w14:paraId="2A12410F" w14:textId="77777777" w:rsidR="003378EA" w:rsidRPr="001755E9" w:rsidRDefault="008F2CC1" w:rsidP="003378EA">
      <w:pPr>
        <w:pStyle w:val="Listenabsatz"/>
        <w:numPr>
          <w:ilvl w:val="0"/>
          <w:numId w:val="2"/>
        </w:numPr>
        <w:tabs>
          <w:tab w:val="left" w:pos="965"/>
        </w:tabs>
        <w:ind w:right="223"/>
        <w:jc w:val="both"/>
        <w:rPr>
          <w:rFonts w:asciiTheme="minorHAnsi" w:hAnsiTheme="minorHAnsi" w:cstheme="minorHAnsi"/>
        </w:rPr>
      </w:pPr>
      <w:r w:rsidRPr="001755E9">
        <w:rPr>
          <w:rFonts w:asciiTheme="minorHAnsi" w:hAnsiTheme="minorHAnsi" w:cstheme="minorHAnsi"/>
          <w:b/>
        </w:rPr>
        <w:t>Stahlbeton oder Stahlbetonskelett:</w:t>
      </w:r>
      <w:r w:rsidRPr="001755E9">
        <w:rPr>
          <w:rFonts w:asciiTheme="minorHAnsi" w:hAnsiTheme="minorHAnsi" w:cstheme="minorHAnsi"/>
        </w:rPr>
        <w:t xml:space="preserve"> Ausführung der Tragkonstruktion als Ortbetonbauweise oder aus Stahlbetonfertig- oder Halbfertigteilen</w:t>
      </w:r>
    </w:p>
    <w:p w14:paraId="1956B52B" w14:textId="77777777" w:rsidR="003378EA" w:rsidRPr="001755E9" w:rsidRDefault="008F2CC1" w:rsidP="003378EA">
      <w:pPr>
        <w:pStyle w:val="Listenabsatz"/>
        <w:numPr>
          <w:ilvl w:val="0"/>
          <w:numId w:val="2"/>
        </w:numPr>
        <w:tabs>
          <w:tab w:val="left" w:pos="965"/>
        </w:tabs>
        <w:ind w:right="223"/>
        <w:jc w:val="both"/>
        <w:rPr>
          <w:rFonts w:asciiTheme="minorHAnsi" w:hAnsiTheme="minorHAnsi" w:cstheme="minorHAnsi"/>
        </w:rPr>
      </w:pPr>
      <w:r w:rsidRPr="001755E9">
        <w:rPr>
          <w:rFonts w:asciiTheme="minorHAnsi" w:hAnsiTheme="minorHAnsi" w:cstheme="minorHAnsi"/>
          <w:b/>
        </w:rPr>
        <w:t>Stahl:</w:t>
      </w:r>
      <w:r w:rsidRPr="001755E9">
        <w:rPr>
          <w:rFonts w:asciiTheme="minorHAnsi" w:hAnsiTheme="minorHAnsi" w:cstheme="minorHAnsi"/>
        </w:rPr>
        <w:t xml:space="preserve"> Ausführung der Tragkonstruktion als konstruktiver Stahlbau oder Stahlskelett</w:t>
      </w:r>
    </w:p>
    <w:p w14:paraId="2E70E87F" w14:textId="77777777" w:rsidR="008F2CC1" w:rsidRDefault="008F2CC1" w:rsidP="003378EA">
      <w:pPr>
        <w:pStyle w:val="Listenabsatz"/>
        <w:numPr>
          <w:ilvl w:val="0"/>
          <w:numId w:val="2"/>
        </w:numPr>
        <w:tabs>
          <w:tab w:val="left" w:pos="965"/>
        </w:tabs>
        <w:ind w:right="223"/>
        <w:jc w:val="both"/>
        <w:rPr>
          <w:rFonts w:asciiTheme="minorHAnsi" w:hAnsiTheme="minorHAnsi" w:cstheme="minorHAnsi"/>
        </w:rPr>
      </w:pPr>
      <w:r w:rsidRPr="001755E9">
        <w:rPr>
          <w:rFonts w:asciiTheme="minorHAnsi" w:hAnsiTheme="minorHAnsi" w:cstheme="minorHAnsi"/>
          <w:b/>
        </w:rPr>
        <w:t>Holz:</w:t>
      </w:r>
      <w:r w:rsidRPr="001755E9">
        <w:rPr>
          <w:rFonts w:asciiTheme="minorHAnsi" w:hAnsiTheme="minorHAnsi" w:cstheme="minorHAnsi"/>
        </w:rPr>
        <w:t xml:space="preserve"> Ausführung der Tragkonstruktion als Holzkonstruktion (Holzrahmen</w:t>
      </w:r>
      <w:r w:rsidR="001755E9">
        <w:rPr>
          <w:rFonts w:asciiTheme="minorHAnsi" w:hAnsiTheme="minorHAnsi" w:cstheme="minorHAnsi"/>
        </w:rPr>
        <w:t>-</w:t>
      </w:r>
      <w:r w:rsidRPr="001755E9">
        <w:rPr>
          <w:rFonts w:asciiTheme="minorHAnsi" w:hAnsiTheme="minorHAnsi" w:cstheme="minorHAnsi"/>
        </w:rPr>
        <w:t xml:space="preserve"> oder Brettsperrholzkonstruktion)</w:t>
      </w:r>
    </w:p>
    <w:bookmarkEnd w:id="12"/>
    <w:p w14:paraId="3C941A9E" w14:textId="77777777" w:rsidR="001755E9" w:rsidRPr="001755E9" w:rsidRDefault="001755E9" w:rsidP="001755E9">
      <w:pPr>
        <w:tabs>
          <w:tab w:val="left" w:pos="965"/>
        </w:tabs>
        <w:ind w:right="223"/>
        <w:jc w:val="both"/>
        <w:rPr>
          <w:rFonts w:asciiTheme="minorHAnsi" w:hAnsiTheme="minorHAnsi" w:cstheme="minorHAnsi"/>
        </w:rPr>
      </w:pPr>
    </w:p>
    <w:p w14:paraId="18CDE802" w14:textId="77777777" w:rsidR="006F6C2D" w:rsidRPr="001755E9" w:rsidRDefault="006F6C2D" w:rsidP="001755E9">
      <w:pPr>
        <w:pStyle w:val="Textkrper"/>
        <w:ind w:left="568" w:right="221" w:hanging="284"/>
        <w:jc w:val="both"/>
        <w:rPr>
          <w:rFonts w:asciiTheme="minorHAnsi" w:hAnsiTheme="minorHAnsi" w:cstheme="minorHAnsi"/>
          <w:sz w:val="22"/>
          <w:szCs w:val="22"/>
        </w:rPr>
      </w:pPr>
      <w:r w:rsidRPr="001755E9">
        <w:rPr>
          <w:rFonts w:asciiTheme="minorHAnsi" w:hAnsiTheme="minorHAnsi" w:cstheme="minorHAnsi"/>
          <w:position w:val="10"/>
          <w:sz w:val="22"/>
          <w:szCs w:val="22"/>
        </w:rPr>
        <w:t>1</w:t>
      </w:r>
      <w:r w:rsidR="00D071C1" w:rsidRPr="001755E9">
        <w:rPr>
          <w:rFonts w:asciiTheme="minorHAnsi" w:hAnsiTheme="minorHAnsi" w:cstheme="minorHAnsi"/>
          <w:position w:val="10"/>
          <w:sz w:val="22"/>
          <w:szCs w:val="22"/>
        </w:rPr>
        <w:t>3</w:t>
      </w:r>
      <w:r w:rsidRPr="001755E9">
        <w:rPr>
          <w:rFonts w:asciiTheme="minorHAnsi" w:hAnsiTheme="minorHAnsi" w:cstheme="minorHAnsi"/>
          <w:position w:val="10"/>
          <w:sz w:val="22"/>
          <w:szCs w:val="22"/>
        </w:rPr>
        <w:t xml:space="preserve"> </w:t>
      </w:r>
      <w:bookmarkStart w:id="13" w:name="_Hlk194047084"/>
      <w:bookmarkStart w:id="14" w:name="_Hlk194047142"/>
      <w:r w:rsidR="003378EA" w:rsidRPr="001755E9">
        <w:rPr>
          <w:rFonts w:asciiTheme="minorHAnsi" w:hAnsiTheme="minorHAnsi" w:cstheme="minorHAnsi"/>
          <w:sz w:val="22"/>
          <w:szCs w:val="22"/>
        </w:rPr>
        <w:t xml:space="preserve">Unter </w:t>
      </w:r>
      <w:r w:rsidR="003378EA" w:rsidRPr="001755E9">
        <w:rPr>
          <w:rFonts w:asciiTheme="minorHAnsi" w:hAnsiTheme="minorHAnsi" w:cstheme="minorHAnsi"/>
          <w:b/>
          <w:sz w:val="22"/>
          <w:szCs w:val="22"/>
        </w:rPr>
        <w:t>Heizleistung</w:t>
      </w:r>
      <w:r w:rsidR="003378EA" w:rsidRPr="001755E9">
        <w:rPr>
          <w:rFonts w:asciiTheme="minorHAnsi" w:hAnsiTheme="minorHAnsi" w:cstheme="minorHAnsi"/>
          <w:sz w:val="22"/>
          <w:szCs w:val="22"/>
        </w:rPr>
        <w:t xml:space="preserve"> </w:t>
      </w:r>
      <w:bookmarkEnd w:id="13"/>
      <w:r w:rsidR="003378EA" w:rsidRPr="001755E9">
        <w:rPr>
          <w:rFonts w:asciiTheme="minorHAnsi" w:hAnsiTheme="minorHAnsi" w:cstheme="minorHAnsi"/>
          <w:sz w:val="22"/>
          <w:szCs w:val="22"/>
        </w:rPr>
        <w:t>ist bei</w:t>
      </w:r>
      <w:r w:rsidR="00CD1131" w:rsidRPr="001755E9">
        <w:rPr>
          <w:rFonts w:asciiTheme="minorHAnsi" w:hAnsiTheme="minorHAnsi" w:cstheme="minorHAnsi"/>
          <w:sz w:val="22"/>
          <w:szCs w:val="22"/>
        </w:rPr>
        <w:t xml:space="preserve"> Feuerungsanlagen die </w:t>
      </w:r>
      <w:r w:rsidR="00E5111B" w:rsidRPr="001755E9">
        <w:rPr>
          <w:rFonts w:asciiTheme="minorHAnsi" w:hAnsiTheme="minorHAnsi" w:cstheme="minorHAnsi"/>
          <w:sz w:val="22"/>
          <w:szCs w:val="22"/>
        </w:rPr>
        <w:t>Nennwärmeleistung bzw. der höchste Wert bei einer von-bis Leistungsangabe einzutragen</w:t>
      </w:r>
      <w:r w:rsidRPr="001755E9">
        <w:rPr>
          <w:rFonts w:asciiTheme="minorHAnsi" w:hAnsiTheme="minorHAnsi" w:cstheme="minorHAnsi"/>
          <w:sz w:val="22"/>
          <w:szCs w:val="22"/>
        </w:rPr>
        <w:t>.</w:t>
      </w:r>
      <w:r w:rsidR="00E5111B" w:rsidRPr="001755E9">
        <w:rPr>
          <w:rFonts w:asciiTheme="minorHAnsi" w:hAnsiTheme="minorHAnsi" w:cstheme="minorHAnsi"/>
          <w:sz w:val="22"/>
          <w:szCs w:val="22"/>
        </w:rPr>
        <w:t xml:space="preserve"> Bei Anlagen ohne Feuerungswärme z.B. Wärmepumpen ist die Nennleistung einzutragen. Bei der Heizungsart Fernwärme sind keine Angaben zur Leistung notwendig. Bei Mehrfachangaben im Wärmebereitstellungssystem ist die Leistung des überwiegenden Systems anzugeben.</w:t>
      </w:r>
    </w:p>
    <w:bookmarkEnd w:id="14"/>
    <w:p w14:paraId="2E4A4894" w14:textId="77777777" w:rsidR="006F6C2D" w:rsidRPr="001755E9" w:rsidRDefault="006F6C2D" w:rsidP="00913461">
      <w:pPr>
        <w:pStyle w:val="Textkrper"/>
        <w:spacing w:before="1"/>
        <w:ind w:left="567" w:right="223" w:hanging="284"/>
        <w:rPr>
          <w:rFonts w:asciiTheme="minorHAnsi" w:hAnsiTheme="minorHAnsi" w:cstheme="minorHAnsi"/>
          <w:sz w:val="22"/>
          <w:szCs w:val="22"/>
        </w:rPr>
      </w:pPr>
    </w:p>
    <w:p w14:paraId="72CF23EA" w14:textId="77777777" w:rsidR="00D071C1" w:rsidRPr="001755E9" w:rsidRDefault="00D071C1" w:rsidP="001755E9">
      <w:pPr>
        <w:pStyle w:val="Textkrper"/>
        <w:ind w:left="568" w:right="221" w:hanging="284"/>
        <w:jc w:val="both"/>
        <w:rPr>
          <w:rFonts w:asciiTheme="minorHAnsi" w:hAnsiTheme="minorHAnsi" w:cstheme="minorHAnsi"/>
          <w:sz w:val="22"/>
          <w:szCs w:val="22"/>
        </w:rPr>
      </w:pPr>
      <w:r w:rsidRPr="001755E9">
        <w:rPr>
          <w:rFonts w:asciiTheme="minorHAnsi" w:hAnsiTheme="minorHAnsi" w:cstheme="minorHAnsi"/>
          <w:position w:val="10"/>
          <w:sz w:val="22"/>
          <w:szCs w:val="22"/>
        </w:rPr>
        <w:t xml:space="preserve">14 </w:t>
      </w:r>
      <w:r w:rsidR="00E5111B" w:rsidRPr="001755E9">
        <w:rPr>
          <w:rFonts w:asciiTheme="minorHAnsi" w:hAnsiTheme="minorHAnsi" w:cstheme="minorHAnsi"/>
          <w:sz w:val="22"/>
          <w:szCs w:val="22"/>
        </w:rPr>
        <w:t xml:space="preserve">Als </w:t>
      </w:r>
      <w:r w:rsidR="00E5111B" w:rsidRPr="001755E9">
        <w:rPr>
          <w:rFonts w:asciiTheme="minorHAnsi" w:hAnsiTheme="minorHAnsi" w:cstheme="minorHAnsi"/>
          <w:b/>
          <w:sz w:val="22"/>
          <w:szCs w:val="22"/>
        </w:rPr>
        <w:t>E</w:t>
      </w:r>
      <w:r w:rsidRPr="001755E9">
        <w:rPr>
          <w:rFonts w:asciiTheme="minorHAnsi" w:hAnsiTheme="minorHAnsi" w:cstheme="minorHAnsi"/>
          <w:b/>
          <w:sz w:val="22"/>
          <w:szCs w:val="22"/>
        </w:rPr>
        <w:t>rrichtungsdatum der Heizanlage</w:t>
      </w:r>
      <w:r w:rsidR="00E5111B" w:rsidRPr="001755E9">
        <w:rPr>
          <w:rFonts w:asciiTheme="minorHAnsi" w:hAnsiTheme="minorHAnsi" w:cstheme="minorHAnsi"/>
          <w:sz w:val="22"/>
          <w:szCs w:val="22"/>
        </w:rPr>
        <w:t xml:space="preserve"> ist jenes Datum bzw. Jahr einzutragen, in dem die Heizungsanlage errichtet wurde</w:t>
      </w:r>
      <w:r w:rsidRPr="001755E9">
        <w:rPr>
          <w:rFonts w:asciiTheme="minorHAnsi" w:hAnsiTheme="minorHAnsi" w:cstheme="minorHAnsi"/>
          <w:sz w:val="22"/>
          <w:szCs w:val="22"/>
        </w:rPr>
        <w:t>.</w:t>
      </w:r>
      <w:r w:rsidR="00E5111B" w:rsidRPr="001755E9">
        <w:rPr>
          <w:rFonts w:asciiTheme="minorHAnsi" w:hAnsiTheme="minorHAnsi" w:cstheme="minorHAnsi"/>
          <w:sz w:val="22"/>
          <w:szCs w:val="22"/>
        </w:rPr>
        <w:t xml:space="preserve"> Bei Mehrfachangaben im Wärme-</w:t>
      </w:r>
      <w:proofErr w:type="spellStart"/>
      <w:r w:rsidR="00E5111B" w:rsidRPr="001755E9">
        <w:rPr>
          <w:rFonts w:asciiTheme="minorHAnsi" w:hAnsiTheme="minorHAnsi" w:cstheme="minorHAnsi"/>
          <w:sz w:val="22"/>
          <w:szCs w:val="22"/>
        </w:rPr>
        <w:t>bereitstellungssystem</w:t>
      </w:r>
      <w:proofErr w:type="spellEnd"/>
      <w:r w:rsidR="00E5111B" w:rsidRPr="001755E9">
        <w:rPr>
          <w:rFonts w:asciiTheme="minorHAnsi" w:hAnsiTheme="minorHAnsi" w:cstheme="minorHAnsi"/>
          <w:sz w:val="22"/>
          <w:szCs w:val="22"/>
        </w:rPr>
        <w:t xml:space="preserve"> ist das Errichtungsdatum des überwiegenden Systems anzugeben. </w:t>
      </w:r>
    </w:p>
    <w:p w14:paraId="0FA1B329" w14:textId="77777777" w:rsidR="00D071C1" w:rsidRPr="001755E9" w:rsidRDefault="00D071C1" w:rsidP="00913461">
      <w:pPr>
        <w:pStyle w:val="Textkrper"/>
        <w:spacing w:before="1"/>
        <w:ind w:left="567" w:right="223" w:hanging="284"/>
        <w:rPr>
          <w:rFonts w:asciiTheme="minorHAnsi" w:hAnsiTheme="minorHAnsi" w:cstheme="minorHAnsi"/>
          <w:sz w:val="22"/>
          <w:szCs w:val="22"/>
        </w:rPr>
      </w:pPr>
    </w:p>
    <w:p w14:paraId="4962D5C7" w14:textId="77777777" w:rsidR="00D071C1" w:rsidRPr="001755E9" w:rsidRDefault="00D071C1" w:rsidP="00913461">
      <w:pPr>
        <w:pStyle w:val="Textkrper"/>
        <w:ind w:left="567" w:right="223" w:hanging="284"/>
        <w:jc w:val="both"/>
        <w:rPr>
          <w:rFonts w:asciiTheme="minorHAnsi" w:hAnsiTheme="minorHAnsi" w:cstheme="minorHAnsi"/>
          <w:sz w:val="22"/>
          <w:szCs w:val="22"/>
        </w:rPr>
      </w:pPr>
      <w:r w:rsidRPr="001755E9">
        <w:rPr>
          <w:rFonts w:asciiTheme="minorHAnsi" w:hAnsiTheme="minorHAnsi" w:cstheme="minorHAnsi"/>
          <w:position w:val="10"/>
          <w:sz w:val="22"/>
          <w:szCs w:val="22"/>
        </w:rPr>
        <w:t>15</w:t>
      </w:r>
      <w:r w:rsidR="00667410">
        <w:rPr>
          <w:rFonts w:asciiTheme="minorHAnsi" w:hAnsiTheme="minorHAnsi" w:cstheme="minorHAnsi"/>
          <w:position w:val="10"/>
          <w:sz w:val="22"/>
          <w:szCs w:val="22"/>
        </w:rPr>
        <w:t xml:space="preserve"> </w:t>
      </w:r>
      <w:r w:rsidRPr="001755E9">
        <w:rPr>
          <w:rFonts w:asciiTheme="minorHAnsi" w:hAnsiTheme="minorHAnsi" w:cstheme="minorHAnsi"/>
          <w:sz w:val="22"/>
          <w:szCs w:val="22"/>
        </w:rPr>
        <w:t xml:space="preserve">Wird </w:t>
      </w:r>
      <w:r w:rsidRPr="001755E9">
        <w:rPr>
          <w:rFonts w:asciiTheme="minorHAnsi" w:hAnsiTheme="minorHAnsi" w:cstheme="minorHAnsi"/>
          <w:b/>
          <w:sz w:val="22"/>
          <w:szCs w:val="22"/>
        </w:rPr>
        <w:t xml:space="preserve">Beheizung </w:t>
      </w:r>
      <w:r w:rsidRPr="001755E9">
        <w:rPr>
          <w:rFonts w:asciiTheme="minorHAnsi" w:hAnsiTheme="minorHAnsi" w:cstheme="minorHAnsi"/>
          <w:sz w:val="22"/>
          <w:szCs w:val="22"/>
        </w:rPr>
        <w:t xml:space="preserve">dezentral (in der </w:t>
      </w:r>
      <w:r w:rsidRPr="001755E9">
        <w:rPr>
          <w:rFonts w:asciiTheme="minorHAnsi" w:hAnsiTheme="minorHAnsi" w:cstheme="minorHAnsi"/>
          <w:sz w:val="22"/>
          <w:szCs w:val="22"/>
        </w:rPr>
        <w:lastRenderedPageBreak/>
        <w:t>Nutzungseinheit) gewählt, bitte weiter beim Punkt Warmwasser.</w:t>
      </w:r>
    </w:p>
    <w:p w14:paraId="6FB021BC" w14:textId="77777777" w:rsidR="00D071C1" w:rsidRPr="001755E9" w:rsidRDefault="00D071C1" w:rsidP="00913461">
      <w:pPr>
        <w:pStyle w:val="Textkrper"/>
        <w:spacing w:before="1"/>
        <w:ind w:left="567" w:right="223" w:hanging="284"/>
        <w:rPr>
          <w:rFonts w:asciiTheme="minorHAnsi" w:hAnsiTheme="minorHAnsi" w:cstheme="minorHAnsi"/>
          <w:sz w:val="22"/>
          <w:szCs w:val="22"/>
        </w:rPr>
      </w:pPr>
    </w:p>
    <w:p w14:paraId="530B1F75" w14:textId="77777777" w:rsidR="006F6C2D" w:rsidRPr="001755E9" w:rsidRDefault="006F6C2D" w:rsidP="00913461">
      <w:pPr>
        <w:pStyle w:val="Textkrper"/>
        <w:ind w:left="567" w:right="223" w:hanging="284"/>
        <w:jc w:val="both"/>
        <w:rPr>
          <w:rFonts w:asciiTheme="minorHAnsi" w:hAnsiTheme="minorHAnsi" w:cstheme="minorHAnsi"/>
          <w:sz w:val="22"/>
          <w:szCs w:val="22"/>
        </w:rPr>
      </w:pPr>
      <w:r w:rsidRPr="001755E9">
        <w:rPr>
          <w:rFonts w:asciiTheme="minorHAnsi" w:hAnsiTheme="minorHAnsi" w:cstheme="minorHAnsi"/>
          <w:position w:val="10"/>
          <w:sz w:val="22"/>
          <w:szCs w:val="22"/>
        </w:rPr>
        <w:t>1</w:t>
      </w:r>
      <w:r w:rsidR="00D071C1" w:rsidRPr="001755E9">
        <w:rPr>
          <w:rFonts w:asciiTheme="minorHAnsi" w:hAnsiTheme="minorHAnsi" w:cstheme="minorHAnsi"/>
          <w:position w:val="10"/>
          <w:sz w:val="22"/>
          <w:szCs w:val="22"/>
        </w:rPr>
        <w:t>6</w:t>
      </w:r>
      <w:r w:rsidRPr="001755E9">
        <w:rPr>
          <w:rFonts w:asciiTheme="minorHAnsi" w:hAnsiTheme="minorHAnsi" w:cstheme="minorHAnsi"/>
          <w:position w:val="10"/>
          <w:sz w:val="22"/>
          <w:szCs w:val="22"/>
        </w:rPr>
        <w:t xml:space="preserve"> </w:t>
      </w:r>
      <w:r w:rsidRPr="001755E9">
        <w:rPr>
          <w:rFonts w:asciiTheme="minorHAnsi" w:hAnsiTheme="minorHAnsi" w:cstheme="minorHAnsi"/>
          <w:sz w:val="22"/>
          <w:szCs w:val="22"/>
        </w:rPr>
        <w:t xml:space="preserve">Als </w:t>
      </w:r>
      <w:r w:rsidRPr="001755E9">
        <w:rPr>
          <w:rFonts w:asciiTheme="minorHAnsi" w:hAnsiTheme="minorHAnsi" w:cstheme="minorHAnsi"/>
          <w:b/>
          <w:sz w:val="22"/>
          <w:szCs w:val="22"/>
        </w:rPr>
        <w:t xml:space="preserve">Standardkessel </w:t>
      </w:r>
      <w:r w:rsidRPr="001755E9">
        <w:rPr>
          <w:rFonts w:asciiTheme="minorHAnsi" w:hAnsiTheme="minorHAnsi" w:cstheme="minorHAnsi"/>
          <w:sz w:val="22"/>
          <w:szCs w:val="22"/>
        </w:rPr>
        <w:t>werden Öl-, Gas- oder Holzkessel (meist älteren Baujahrs) bezeichnet, d</w:t>
      </w:r>
      <w:r w:rsidR="001437EF">
        <w:rPr>
          <w:rFonts w:asciiTheme="minorHAnsi" w:hAnsiTheme="minorHAnsi" w:cstheme="minorHAnsi"/>
          <w:sz w:val="22"/>
          <w:szCs w:val="22"/>
        </w:rPr>
        <w:t>ie</w:t>
      </w:r>
      <w:r w:rsidRPr="001755E9">
        <w:rPr>
          <w:rFonts w:asciiTheme="minorHAnsi" w:hAnsiTheme="minorHAnsi" w:cstheme="minorHAnsi"/>
          <w:sz w:val="22"/>
          <w:szCs w:val="22"/>
        </w:rPr>
        <w:t xml:space="preserve"> eine Mindestbetriebstemperatur verlang</w:t>
      </w:r>
      <w:r w:rsidR="001437EF">
        <w:rPr>
          <w:rFonts w:asciiTheme="minorHAnsi" w:hAnsiTheme="minorHAnsi" w:cstheme="minorHAnsi"/>
          <w:sz w:val="22"/>
          <w:szCs w:val="22"/>
        </w:rPr>
        <w:t>en</w:t>
      </w:r>
      <w:r w:rsidRPr="001755E9">
        <w:rPr>
          <w:rFonts w:asciiTheme="minorHAnsi" w:hAnsiTheme="minorHAnsi" w:cstheme="minorHAnsi"/>
          <w:sz w:val="22"/>
          <w:szCs w:val="22"/>
        </w:rPr>
        <w:t xml:space="preserve"> (üblicherweise 60 °C).</w:t>
      </w:r>
    </w:p>
    <w:p w14:paraId="6CC2B693" w14:textId="77777777" w:rsidR="006F6C2D" w:rsidRPr="001755E9" w:rsidRDefault="006F6C2D" w:rsidP="00913461">
      <w:pPr>
        <w:pStyle w:val="Textkrper"/>
        <w:spacing w:before="1"/>
        <w:ind w:left="567" w:right="223" w:hanging="284"/>
        <w:rPr>
          <w:rFonts w:asciiTheme="minorHAnsi" w:hAnsiTheme="minorHAnsi" w:cstheme="minorHAnsi"/>
          <w:sz w:val="22"/>
          <w:szCs w:val="22"/>
        </w:rPr>
      </w:pPr>
    </w:p>
    <w:p w14:paraId="04E314E6" w14:textId="77777777" w:rsidR="006F6C2D" w:rsidRPr="001755E9" w:rsidRDefault="006F6C2D" w:rsidP="00913461">
      <w:pPr>
        <w:pStyle w:val="Textkrper"/>
        <w:ind w:left="567" w:right="223" w:hanging="284"/>
        <w:jc w:val="both"/>
        <w:rPr>
          <w:rFonts w:asciiTheme="minorHAnsi" w:hAnsiTheme="minorHAnsi" w:cstheme="minorHAnsi"/>
          <w:sz w:val="22"/>
          <w:szCs w:val="22"/>
        </w:rPr>
      </w:pPr>
      <w:r w:rsidRPr="001755E9">
        <w:rPr>
          <w:rFonts w:asciiTheme="minorHAnsi" w:hAnsiTheme="minorHAnsi" w:cstheme="minorHAnsi"/>
          <w:position w:val="10"/>
          <w:sz w:val="22"/>
          <w:szCs w:val="22"/>
        </w:rPr>
        <w:t>1</w:t>
      </w:r>
      <w:r w:rsidR="00D071C1" w:rsidRPr="001755E9">
        <w:rPr>
          <w:rFonts w:asciiTheme="minorHAnsi" w:hAnsiTheme="minorHAnsi" w:cstheme="minorHAnsi"/>
          <w:position w:val="10"/>
          <w:sz w:val="22"/>
          <w:szCs w:val="22"/>
        </w:rPr>
        <w:t>7</w:t>
      </w:r>
      <w:r w:rsidRPr="001755E9">
        <w:rPr>
          <w:rFonts w:asciiTheme="minorHAnsi" w:hAnsiTheme="minorHAnsi" w:cstheme="minorHAnsi"/>
          <w:position w:val="10"/>
          <w:sz w:val="22"/>
          <w:szCs w:val="22"/>
        </w:rPr>
        <w:t xml:space="preserve"> </w:t>
      </w:r>
      <w:r w:rsidRPr="001755E9">
        <w:rPr>
          <w:rFonts w:asciiTheme="minorHAnsi" w:hAnsiTheme="minorHAnsi" w:cstheme="minorHAnsi"/>
          <w:sz w:val="22"/>
          <w:szCs w:val="22"/>
        </w:rPr>
        <w:t xml:space="preserve">Als </w:t>
      </w:r>
      <w:r w:rsidRPr="001755E9">
        <w:rPr>
          <w:rFonts w:asciiTheme="minorHAnsi" w:hAnsiTheme="minorHAnsi" w:cstheme="minorHAnsi"/>
          <w:b/>
          <w:sz w:val="22"/>
          <w:szCs w:val="22"/>
        </w:rPr>
        <w:t xml:space="preserve">Niedertemperaturkessel </w:t>
      </w:r>
      <w:r w:rsidRPr="001755E9">
        <w:rPr>
          <w:rFonts w:asciiTheme="minorHAnsi" w:hAnsiTheme="minorHAnsi" w:cstheme="minorHAnsi"/>
          <w:sz w:val="22"/>
          <w:szCs w:val="22"/>
        </w:rPr>
        <w:t>bezeichnet man spezielle Heizkessel, die mit Öl oder Gas gefeuert wer-den. Sie werden mit besonders niedrigen Vorlauftemperaturen betrieben. Die Absenkung der Wassertemperatur im Kessel wird aufgrund einer be</w:t>
      </w:r>
      <w:r w:rsidR="002157E2" w:rsidRPr="001755E9">
        <w:rPr>
          <w:rFonts w:asciiTheme="minorHAnsi" w:hAnsiTheme="minorHAnsi" w:cstheme="minorHAnsi"/>
          <w:sz w:val="22"/>
          <w:szCs w:val="22"/>
        </w:rPr>
        <w:t>s</w:t>
      </w:r>
      <w:r w:rsidRPr="001755E9">
        <w:rPr>
          <w:rFonts w:asciiTheme="minorHAnsi" w:hAnsiTheme="minorHAnsi" w:cstheme="minorHAnsi"/>
          <w:sz w:val="22"/>
          <w:szCs w:val="22"/>
        </w:rPr>
        <w:t>onderen Konstruktion des Feuerungsraumes bzw. durch den Einsatz entsprechender Materialien möglich. Die Kessel werden entweder mit Vorlauftemperaturen von ca. 35° bis 40° C betrieben oder können sogar ohne Nachteil bis auf Raumtemperatur auskühlen. In der Regel entspricht jedoch die Kesseltemperatur der Temperatur des Heizkreislaufes (Heizkörper). Die Einsatzgebiete von Niedertemperaturkesseln sind meist Flächenheizungen wie Fuß-boden- oder Wandheizsysteme.</w:t>
      </w:r>
    </w:p>
    <w:p w14:paraId="16A579D3" w14:textId="77777777" w:rsidR="006F6C2D" w:rsidRPr="001755E9" w:rsidRDefault="006F6C2D" w:rsidP="00913461">
      <w:pPr>
        <w:pStyle w:val="Textkrper"/>
        <w:ind w:left="567" w:right="223" w:hanging="284"/>
        <w:rPr>
          <w:rFonts w:asciiTheme="minorHAnsi" w:hAnsiTheme="minorHAnsi" w:cstheme="minorHAnsi"/>
          <w:sz w:val="22"/>
          <w:szCs w:val="22"/>
        </w:rPr>
      </w:pPr>
    </w:p>
    <w:p w14:paraId="653F44F4" w14:textId="77777777" w:rsidR="00B9476E" w:rsidRPr="001755E9" w:rsidRDefault="006F6C2D" w:rsidP="00913461">
      <w:pPr>
        <w:pStyle w:val="Textkrper"/>
        <w:spacing w:before="1"/>
        <w:ind w:left="567" w:right="223" w:hanging="284"/>
        <w:jc w:val="both"/>
        <w:rPr>
          <w:rFonts w:asciiTheme="minorHAnsi" w:hAnsiTheme="minorHAnsi" w:cstheme="minorHAnsi"/>
          <w:sz w:val="22"/>
          <w:szCs w:val="22"/>
        </w:rPr>
      </w:pPr>
      <w:r w:rsidRPr="001755E9">
        <w:rPr>
          <w:rFonts w:asciiTheme="minorHAnsi" w:hAnsiTheme="minorHAnsi" w:cstheme="minorHAnsi"/>
          <w:position w:val="10"/>
          <w:sz w:val="22"/>
          <w:szCs w:val="22"/>
        </w:rPr>
        <w:t>1</w:t>
      </w:r>
      <w:r w:rsidR="00D071C1" w:rsidRPr="001755E9">
        <w:rPr>
          <w:rFonts w:asciiTheme="minorHAnsi" w:hAnsiTheme="minorHAnsi" w:cstheme="minorHAnsi"/>
          <w:position w:val="10"/>
          <w:sz w:val="22"/>
          <w:szCs w:val="22"/>
        </w:rPr>
        <w:t>8</w:t>
      </w:r>
      <w:r w:rsidRPr="001755E9">
        <w:rPr>
          <w:rFonts w:asciiTheme="minorHAnsi" w:hAnsiTheme="minorHAnsi" w:cstheme="minorHAnsi"/>
          <w:position w:val="10"/>
          <w:sz w:val="22"/>
          <w:szCs w:val="22"/>
        </w:rPr>
        <w:t xml:space="preserve"> </w:t>
      </w:r>
      <w:r w:rsidRPr="001755E9">
        <w:rPr>
          <w:rFonts w:asciiTheme="minorHAnsi" w:hAnsiTheme="minorHAnsi" w:cstheme="minorHAnsi"/>
          <w:sz w:val="22"/>
          <w:szCs w:val="22"/>
        </w:rPr>
        <w:t xml:space="preserve">Als </w:t>
      </w:r>
      <w:r w:rsidRPr="001755E9">
        <w:rPr>
          <w:rFonts w:asciiTheme="minorHAnsi" w:hAnsiTheme="minorHAnsi" w:cstheme="minorHAnsi"/>
          <w:b/>
          <w:sz w:val="22"/>
          <w:szCs w:val="22"/>
        </w:rPr>
        <w:t xml:space="preserve">Brennwertkessel </w:t>
      </w:r>
      <w:r w:rsidRPr="001755E9">
        <w:rPr>
          <w:rFonts w:asciiTheme="minorHAnsi" w:hAnsiTheme="minorHAnsi" w:cstheme="minorHAnsi"/>
          <w:sz w:val="22"/>
          <w:szCs w:val="22"/>
        </w:rPr>
        <w:t>bezeichnet man Kessel, bei denen die Abgase unter 45 °C abgekühlt (Wasserdampf kondensiert, Kondensationswärme wird genutzt) und damit die Energie noch besser genutzt wird. Brennwertkessel werden vor allem bei Gas-</w:t>
      </w:r>
      <w:r w:rsidR="00667410">
        <w:rPr>
          <w:rFonts w:asciiTheme="minorHAnsi" w:hAnsiTheme="minorHAnsi" w:cstheme="minorHAnsi"/>
          <w:sz w:val="22"/>
          <w:szCs w:val="22"/>
        </w:rPr>
        <w:t xml:space="preserve">, </w:t>
      </w:r>
      <w:r w:rsidRPr="001755E9">
        <w:rPr>
          <w:rFonts w:asciiTheme="minorHAnsi" w:hAnsiTheme="minorHAnsi" w:cstheme="minorHAnsi"/>
          <w:sz w:val="22"/>
          <w:szCs w:val="22"/>
        </w:rPr>
        <w:t>aber auch bei Öl- und Holzheizungen eingesetzt.</w:t>
      </w:r>
    </w:p>
    <w:p w14:paraId="47453269" w14:textId="77777777" w:rsidR="0016116C" w:rsidRPr="001755E9" w:rsidRDefault="0016116C" w:rsidP="00913461">
      <w:pPr>
        <w:pStyle w:val="Textkrper"/>
        <w:spacing w:before="1"/>
        <w:ind w:left="567" w:right="223" w:hanging="284"/>
        <w:jc w:val="both"/>
        <w:rPr>
          <w:rFonts w:asciiTheme="minorHAnsi" w:hAnsiTheme="minorHAnsi" w:cstheme="minorHAnsi"/>
          <w:sz w:val="22"/>
          <w:szCs w:val="22"/>
        </w:rPr>
      </w:pPr>
    </w:p>
    <w:p w14:paraId="44ABC3F4" w14:textId="77777777" w:rsidR="002801D7" w:rsidRPr="001755E9" w:rsidRDefault="002801D7" w:rsidP="00913461">
      <w:pPr>
        <w:pStyle w:val="Textkrper"/>
        <w:spacing w:before="1"/>
        <w:ind w:left="567" w:right="223" w:hanging="284"/>
        <w:jc w:val="both"/>
        <w:rPr>
          <w:rFonts w:asciiTheme="minorHAnsi" w:hAnsiTheme="minorHAnsi" w:cstheme="minorHAnsi"/>
          <w:sz w:val="22"/>
          <w:szCs w:val="22"/>
        </w:rPr>
      </w:pPr>
      <w:r w:rsidRPr="00667410">
        <w:rPr>
          <w:rFonts w:asciiTheme="minorHAnsi" w:hAnsiTheme="minorHAnsi" w:cstheme="minorHAnsi"/>
          <w:position w:val="10"/>
          <w:sz w:val="22"/>
          <w:szCs w:val="22"/>
        </w:rPr>
        <w:t>19</w:t>
      </w:r>
      <w:r w:rsidRPr="001755E9">
        <w:rPr>
          <w:rFonts w:asciiTheme="minorHAnsi" w:hAnsiTheme="minorHAnsi" w:cstheme="minorHAnsi"/>
          <w:sz w:val="22"/>
          <w:szCs w:val="22"/>
        </w:rPr>
        <w:t xml:space="preserve"> Als </w:t>
      </w:r>
      <w:r w:rsidRPr="001755E9">
        <w:rPr>
          <w:rFonts w:asciiTheme="minorHAnsi" w:hAnsiTheme="minorHAnsi" w:cstheme="minorHAnsi"/>
          <w:b/>
          <w:sz w:val="22"/>
          <w:szCs w:val="22"/>
        </w:rPr>
        <w:t>nicht modulierend</w:t>
      </w:r>
      <w:r w:rsidRPr="001755E9">
        <w:rPr>
          <w:rFonts w:asciiTheme="minorHAnsi" w:hAnsiTheme="minorHAnsi" w:cstheme="minorHAnsi"/>
          <w:sz w:val="22"/>
          <w:szCs w:val="22"/>
        </w:rPr>
        <w:t xml:space="preserve"> wird die Betriebsweise bezeichnet, wenn die Kesselleistung nicht geregelt werden kann.</w:t>
      </w:r>
    </w:p>
    <w:p w14:paraId="0C89515E" w14:textId="77777777" w:rsidR="002801D7" w:rsidRPr="001755E9" w:rsidRDefault="002801D7" w:rsidP="00913461">
      <w:pPr>
        <w:pStyle w:val="Textkrper"/>
        <w:spacing w:before="1"/>
        <w:ind w:left="567" w:right="223" w:hanging="284"/>
        <w:jc w:val="both"/>
        <w:rPr>
          <w:rFonts w:asciiTheme="minorHAnsi" w:hAnsiTheme="minorHAnsi" w:cstheme="minorHAnsi"/>
          <w:sz w:val="22"/>
          <w:szCs w:val="22"/>
        </w:rPr>
      </w:pPr>
    </w:p>
    <w:p w14:paraId="0B0341F1" w14:textId="77777777" w:rsidR="00667410" w:rsidRDefault="002801D7" w:rsidP="001755E9">
      <w:pPr>
        <w:pStyle w:val="Textkrper"/>
        <w:spacing w:before="1"/>
        <w:ind w:left="567" w:right="223" w:hanging="284"/>
        <w:jc w:val="both"/>
        <w:rPr>
          <w:rFonts w:asciiTheme="minorHAnsi" w:hAnsiTheme="minorHAnsi" w:cstheme="minorHAnsi"/>
          <w:sz w:val="22"/>
          <w:szCs w:val="22"/>
        </w:rPr>
      </w:pPr>
      <w:r w:rsidRPr="00667410">
        <w:rPr>
          <w:rFonts w:asciiTheme="minorHAnsi" w:hAnsiTheme="minorHAnsi" w:cstheme="minorHAnsi"/>
          <w:position w:val="10"/>
          <w:sz w:val="22"/>
          <w:szCs w:val="22"/>
        </w:rPr>
        <w:t>20</w:t>
      </w:r>
      <w:r w:rsidRPr="001755E9">
        <w:rPr>
          <w:rFonts w:asciiTheme="minorHAnsi" w:hAnsiTheme="minorHAnsi" w:cstheme="minorHAnsi"/>
          <w:sz w:val="22"/>
          <w:szCs w:val="22"/>
        </w:rPr>
        <w:t xml:space="preserve"> Als </w:t>
      </w:r>
      <w:r w:rsidRPr="001755E9">
        <w:rPr>
          <w:rFonts w:asciiTheme="minorHAnsi" w:hAnsiTheme="minorHAnsi" w:cstheme="minorHAnsi"/>
          <w:b/>
          <w:sz w:val="22"/>
          <w:szCs w:val="22"/>
        </w:rPr>
        <w:t>modulierend</w:t>
      </w:r>
      <w:r w:rsidRPr="001755E9">
        <w:rPr>
          <w:rFonts w:asciiTheme="minorHAnsi" w:hAnsiTheme="minorHAnsi" w:cstheme="minorHAnsi"/>
          <w:sz w:val="22"/>
          <w:szCs w:val="22"/>
        </w:rPr>
        <w:t xml:space="preserve"> wird die Betriebsweise bezeichnet, wenn die </w:t>
      </w:r>
      <w:r w:rsidR="008E7ED1" w:rsidRPr="001755E9">
        <w:rPr>
          <w:rFonts w:asciiTheme="minorHAnsi" w:hAnsiTheme="minorHAnsi" w:cstheme="minorHAnsi"/>
          <w:sz w:val="22"/>
          <w:szCs w:val="22"/>
        </w:rPr>
        <w:t>Kesselleistung dem Bedarf angepasst werden kann.</w:t>
      </w:r>
    </w:p>
    <w:p w14:paraId="17057645" w14:textId="77777777" w:rsidR="00667410" w:rsidRDefault="00667410" w:rsidP="001755E9">
      <w:pPr>
        <w:pStyle w:val="Textkrper"/>
        <w:spacing w:before="1"/>
        <w:ind w:left="567" w:right="223" w:hanging="284"/>
        <w:jc w:val="both"/>
        <w:rPr>
          <w:rFonts w:asciiTheme="minorHAnsi" w:hAnsiTheme="minorHAnsi" w:cstheme="minorHAnsi"/>
          <w:position w:val="10"/>
          <w:sz w:val="22"/>
          <w:szCs w:val="22"/>
        </w:rPr>
      </w:pPr>
    </w:p>
    <w:p w14:paraId="479705FD" w14:textId="77777777" w:rsidR="007649A2" w:rsidRPr="001755E9" w:rsidRDefault="00AB0568" w:rsidP="001755E9">
      <w:pPr>
        <w:pStyle w:val="Textkrper"/>
        <w:spacing w:before="1"/>
        <w:ind w:left="567" w:right="223" w:hanging="284"/>
        <w:jc w:val="both"/>
        <w:rPr>
          <w:rFonts w:asciiTheme="minorHAnsi" w:hAnsiTheme="minorHAnsi" w:cstheme="minorHAnsi"/>
          <w:sz w:val="22"/>
          <w:szCs w:val="22"/>
        </w:rPr>
      </w:pPr>
      <w:r w:rsidRPr="001755E9">
        <w:rPr>
          <w:rFonts w:asciiTheme="minorHAnsi" w:hAnsiTheme="minorHAnsi" w:cstheme="minorHAnsi"/>
          <w:position w:val="10"/>
          <w:sz w:val="22"/>
          <w:szCs w:val="22"/>
        </w:rPr>
        <w:t>21</w:t>
      </w:r>
      <w:r w:rsidR="007649A2" w:rsidRPr="001755E9">
        <w:rPr>
          <w:rFonts w:asciiTheme="minorHAnsi" w:hAnsiTheme="minorHAnsi" w:cstheme="minorHAnsi"/>
          <w:position w:val="10"/>
          <w:sz w:val="22"/>
          <w:szCs w:val="22"/>
        </w:rPr>
        <w:t xml:space="preserve"> </w:t>
      </w:r>
      <w:r w:rsidR="007649A2" w:rsidRPr="001755E9">
        <w:rPr>
          <w:rFonts w:asciiTheme="minorHAnsi" w:hAnsiTheme="minorHAnsi" w:cstheme="minorHAnsi"/>
          <w:sz w:val="22"/>
          <w:szCs w:val="22"/>
        </w:rPr>
        <w:t xml:space="preserve">Bei Nutzung der Energieträger </w:t>
      </w:r>
      <w:r w:rsidR="007649A2" w:rsidRPr="001755E9">
        <w:rPr>
          <w:rFonts w:asciiTheme="minorHAnsi" w:hAnsiTheme="minorHAnsi" w:cstheme="minorHAnsi"/>
          <w:b/>
          <w:sz w:val="22"/>
          <w:szCs w:val="22"/>
        </w:rPr>
        <w:t xml:space="preserve">Außenluft / Wasser </w:t>
      </w:r>
      <w:r w:rsidR="007649A2" w:rsidRPr="001755E9">
        <w:rPr>
          <w:rFonts w:asciiTheme="minorHAnsi" w:hAnsiTheme="minorHAnsi" w:cstheme="minorHAnsi"/>
          <w:sz w:val="22"/>
          <w:szCs w:val="22"/>
        </w:rPr>
        <w:t>wird der Außenluft Energie entzogen und dem Heizwasserkreislauf zugeführt.</w:t>
      </w:r>
    </w:p>
    <w:p w14:paraId="07CD9B59" w14:textId="77777777" w:rsidR="00F57F33" w:rsidRPr="001755E9" w:rsidRDefault="00F57F33" w:rsidP="007B50A7">
      <w:pPr>
        <w:pStyle w:val="Textkrper"/>
        <w:spacing w:before="1"/>
        <w:ind w:left="567" w:hanging="425"/>
        <w:rPr>
          <w:rFonts w:asciiTheme="minorHAnsi" w:hAnsiTheme="minorHAnsi" w:cstheme="minorHAnsi"/>
          <w:sz w:val="22"/>
          <w:szCs w:val="22"/>
        </w:rPr>
      </w:pPr>
    </w:p>
    <w:p w14:paraId="75CD500A" w14:textId="77777777" w:rsidR="00F57F33" w:rsidRPr="001755E9" w:rsidRDefault="00F57F33" w:rsidP="007B50A7">
      <w:pPr>
        <w:pStyle w:val="Textkrper"/>
        <w:ind w:left="567" w:hanging="283"/>
        <w:jc w:val="both"/>
        <w:rPr>
          <w:rFonts w:asciiTheme="minorHAnsi" w:hAnsiTheme="minorHAnsi" w:cstheme="minorHAnsi"/>
          <w:sz w:val="22"/>
          <w:szCs w:val="22"/>
        </w:rPr>
      </w:pPr>
      <w:bookmarkStart w:id="15" w:name="_bookmark13"/>
      <w:bookmarkEnd w:id="15"/>
      <w:r w:rsidRPr="001755E9">
        <w:rPr>
          <w:rFonts w:asciiTheme="minorHAnsi" w:hAnsiTheme="minorHAnsi" w:cstheme="minorHAnsi"/>
          <w:position w:val="10"/>
          <w:sz w:val="22"/>
          <w:szCs w:val="22"/>
        </w:rPr>
        <w:t>2</w:t>
      </w:r>
      <w:r w:rsidR="00AB0568" w:rsidRPr="001755E9">
        <w:rPr>
          <w:rFonts w:asciiTheme="minorHAnsi" w:hAnsiTheme="minorHAnsi" w:cstheme="minorHAnsi"/>
          <w:position w:val="10"/>
          <w:sz w:val="22"/>
          <w:szCs w:val="22"/>
        </w:rPr>
        <w:t>2</w:t>
      </w:r>
      <w:r w:rsidR="007B50A7" w:rsidRPr="001755E9">
        <w:rPr>
          <w:rFonts w:asciiTheme="minorHAnsi" w:hAnsiTheme="minorHAnsi" w:cstheme="minorHAnsi"/>
          <w:position w:val="10"/>
          <w:sz w:val="22"/>
          <w:szCs w:val="22"/>
        </w:rPr>
        <w:t xml:space="preserve"> </w:t>
      </w:r>
      <w:r w:rsidRPr="001755E9">
        <w:rPr>
          <w:rFonts w:asciiTheme="minorHAnsi" w:hAnsiTheme="minorHAnsi" w:cstheme="minorHAnsi"/>
          <w:sz w:val="22"/>
          <w:szCs w:val="22"/>
        </w:rPr>
        <w:t xml:space="preserve">Bei Nutzung der Energieträger </w:t>
      </w:r>
      <w:r w:rsidRPr="001755E9">
        <w:rPr>
          <w:rFonts w:asciiTheme="minorHAnsi" w:hAnsiTheme="minorHAnsi" w:cstheme="minorHAnsi"/>
          <w:b/>
          <w:sz w:val="22"/>
          <w:szCs w:val="22"/>
        </w:rPr>
        <w:t xml:space="preserve">Sole / Wasser </w:t>
      </w:r>
      <w:r w:rsidRPr="001755E9">
        <w:rPr>
          <w:rFonts w:asciiTheme="minorHAnsi" w:hAnsiTheme="minorHAnsi" w:cstheme="minorHAnsi"/>
          <w:sz w:val="22"/>
          <w:szCs w:val="22"/>
        </w:rPr>
        <w:t>(inkl. Direktverdampfer) wie z.B. Erdkollektor, Tiefenbohrung, wird dem Erdreich Energie entzogen und dem Heizwasserkreislauf zugeführt.</w:t>
      </w:r>
    </w:p>
    <w:p w14:paraId="60847E00" w14:textId="77777777" w:rsidR="007B50A7" w:rsidRDefault="007B50A7" w:rsidP="007B50A7">
      <w:pPr>
        <w:pStyle w:val="Textkrper"/>
        <w:ind w:left="284" w:hanging="284"/>
        <w:jc w:val="both"/>
        <w:rPr>
          <w:rFonts w:asciiTheme="minorHAnsi" w:hAnsiTheme="minorHAnsi" w:cstheme="minorHAnsi"/>
          <w:sz w:val="22"/>
          <w:szCs w:val="22"/>
        </w:rPr>
      </w:pPr>
    </w:p>
    <w:p w14:paraId="55E2B544" w14:textId="77777777" w:rsidR="006F6C2D" w:rsidRPr="001755E9" w:rsidRDefault="006F6C2D" w:rsidP="00AB0568">
      <w:pPr>
        <w:pStyle w:val="Textkrper"/>
        <w:ind w:left="539" w:hanging="286"/>
        <w:jc w:val="both"/>
        <w:rPr>
          <w:rFonts w:asciiTheme="minorHAnsi" w:hAnsiTheme="minorHAnsi" w:cstheme="minorHAnsi"/>
          <w:sz w:val="22"/>
          <w:szCs w:val="22"/>
        </w:rPr>
      </w:pPr>
      <w:bookmarkStart w:id="16" w:name="_bookmark12"/>
      <w:bookmarkStart w:id="17" w:name="_bookmark14"/>
      <w:bookmarkEnd w:id="16"/>
      <w:bookmarkEnd w:id="17"/>
      <w:r w:rsidRPr="001755E9">
        <w:rPr>
          <w:rFonts w:asciiTheme="minorHAnsi" w:hAnsiTheme="minorHAnsi" w:cstheme="minorHAnsi"/>
          <w:position w:val="10"/>
          <w:sz w:val="22"/>
          <w:szCs w:val="22"/>
        </w:rPr>
        <w:t>2</w:t>
      </w:r>
      <w:r w:rsidR="00AB0568" w:rsidRPr="001755E9">
        <w:rPr>
          <w:rFonts w:asciiTheme="minorHAnsi" w:hAnsiTheme="minorHAnsi" w:cstheme="minorHAnsi"/>
          <w:position w:val="10"/>
          <w:sz w:val="22"/>
          <w:szCs w:val="22"/>
        </w:rPr>
        <w:t>3</w:t>
      </w:r>
      <w:r w:rsidRPr="001755E9">
        <w:rPr>
          <w:rFonts w:asciiTheme="minorHAnsi" w:hAnsiTheme="minorHAnsi" w:cstheme="minorHAnsi"/>
          <w:position w:val="10"/>
          <w:sz w:val="22"/>
          <w:szCs w:val="22"/>
        </w:rPr>
        <w:t xml:space="preserve"> </w:t>
      </w:r>
      <w:r w:rsidRPr="001755E9">
        <w:rPr>
          <w:rFonts w:asciiTheme="minorHAnsi" w:hAnsiTheme="minorHAnsi" w:cstheme="minorHAnsi"/>
          <w:sz w:val="22"/>
          <w:szCs w:val="22"/>
        </w:rPr>
        <w:t xml:space="preserve">Bei Nutzung der Energieträger </w:t>
      </w:r>
      <w:r w:rsidRPr="001755E9">
        <w:rPr>
          <w:rFonts w:asciiTheme="minorHAnsi" w:hAnsiTheme="minorHAnsi" w:cstheme="minorHAnsi"/>
          <w:b/>
          <w:sz w:val="22"/>
          <w:szCs w:val="22"/>
        </w:rPr>
        <w:t xml:space="preserve">Wasser / Wasser </w:t>
      </w:r>
      <w:r w:rsidRPr="001755E9">
        <w:rPr>
          <w:rFonts w:asciiTheme="minorHAnsi" w:hAnsiTheme="minorHAnsi" w:cstheme="minorHAnsi"/>
          <w:sz w:val="22"/>
          <w:szCs w:val="22"/>
        </w:rPr>
        <w:t>wird dem Wasser (i. d. R. dem Grundwasser) Energie entzogen und dem Heizwasserkreislauf zugeführt.</w:t>
      </w:r>
    </w:p>
    <w:p w14:paraId="7550E7CA" w14:textId="77777777" w:rsidR="006F6C2D" w:rsidRPr="001755E9" w:rsidRDefault="006F6C2D" w:rsidP="006F6C2D">
      <w:pPr>
        <w:pStyle w:val="Textkrper"/>
        <w:spacing w:before="3"/>
        <w:rPr>
          <w:rFonts w:asciiTheme="minorHAnsi" w:hAnsiTheme="minorHAnsi" w:cstheme="minorHAnsi"/>
          <w:sz w:val="22"/>
          <w:szCs w:val="22"/>
        </w:rPr>
      </w:pPr>
    </w:p>
    <w:p w14:paraId="3BD9146A" w14:textId="77777777" w:rsidR="006F6C2D" w:rsidRPr="001755E9" w:rsidRDefault="006F6C2D" w:rsidP="006F6C2D">
      <w:pPr>
        <w:ind w:left="539" w:hanging="286"/>
        <w:jc w:val="both"/>
        <w:rPr>
          <w:rFonts w:asciiTheme="minorHAnsi" w:hAnsiTheme="minorHAnsi" w:cstheme="minorHAnsi"/>
        </w:rPr>
      </w:pPr>
      <w:bookmarkStart w:id="18" w:name="_bookmark15"/>
      <w:bookmarkEnd w:id="18"/>
      <w:r w:rsidRPr="001755E9">
        <w:rPr>
          <w:rFonts w:asciiTheme="minorHAnsi" w:hAnsiTheme="minorHAnsi" w:cstheme="minorHAnsi"/>
          <w:position w:val="10"/>
        </w:rPr>
        <w:t>2</w:t>
      </w:r>
      <w:r w:rsidR="003A6732" w:rsidRPr="001755E9">
        <w:rPr>
          <w:rFonts w:asciiTheme="minorHAnsi" w:hAnsiTheme="minorHAnsi" w:cstheme="minorHAnsi"/>
          <w:position w:val="10"/>
        </w:rPr>
        <w:t>4</w:t>
      </w:r>
      <w:r w:rsidRPr="001755E9">
        <w:rPr>
          <w:rFonts w:asciiTheme="minorHAnsi" w:hAnsiTheme="minorHAnsi" w:cstheme="minorHAnsi"/>
          <w:position w:val="10"/>
        </w:rPr>
        <w:t xml:space="preserve"> </w:t>
      </w:r>
      <w:bookmarkStart w:id="19" w:name="_bookmark16"/>
      <w:bookmarkEnd w:id="19"/>
      <w:r w:rsidRPr="001755E9">
        <w:rPr>
          <w:rFonts w:asciiTheme="minorHAnsi" w:hAnsiTheme="minorHAnsi" w:cstheme="minorHAnsi"/>
        </w:rPr>
        <w:t xml:space="preserve">Unter </w:t>
      </w:r>
      <w:r w:rsidRPr="001755E9">
        <w:rPr>
          <w:rFonts w:asciiTheme="minorHAnsi" w:hAnsiTheme="minorHAnsi" w:cstheme="minorHAnsi"/>
          <w:b/>
        </w:rPr>
        <w:t xml:space="preserve">sonstige (z. B. Passivhauskompaktgerät) </w:t>
      </w:r>
      <w:r w:rsidRPr="001755E9">
        <w:rPr>
          <w:rFonts w:asciiTheme="minorHAnsi" w:hAnsiTheme="minorHAnsi" w:cstheme="minorHAnsi"/>
        </w:rPr>
        <w:t>fallen z.B. Kombinationsgerät aus Lüftungsgerät mit Wärmerück</w:t>
      </w:r>
      <w:r w:rsidR="002157E2" w:rsidRPr="001755E9">
        <w:rPr>
          <w:rFonts w:asciiTheme="minorHAnsi" w:hAnsiTheme="minorHAnsi" w:cstheme="minorHAnsi"/>
        </w:rPr>
        <w:t>-</w:t>
      </w:r>
      <w:r w:rsidRPr="001755E9">
        <w:rPr>
          <w:rFonts w:asciiTheme="minorHAnsi" w:hAnsiTheme="minorHAnsi" w:cstheme="minorHAnsi"/>
        </w:rPr>
        <w:t xml:space="preserve">gewinnung und Luft / Wasser- </w:t>
      </w:r>
      <w:bookmarkStart w:id="20" w:name="_bookmark17"/>
      <w:bookmarkEnd w:id="20"/>
      <w:r w:rsidRPr="001755E9">
        <w:rPr>
          <w:rFonts w:asciiTheme="minorHAnsi" w:hAnsiTheme="minorHAnsi" w:cstheme="minorHAnsi"/>
        </w:rPr>
        <w:t>Wärmepumpe</w:t>
      </w:r>
      <w:r w:rsidR="008F2CC1" w:rsidRPr="001755E9">
        <w:rPr>
          <w:rFonts w:asciiTheme="minorHAnsi" w:hAnsiTheme="minorHAnsi" w:cstheme="minorHAnsi"/>
        </w:rPr>
        <w:t>.</w:t>
      </w:r>
    </w:p>
    <w:p w14:paraId="11F0ECDE" w14:textId="77777777" w:rsidR="006F6C2D" w:rsidRPr="001755E9" w:rsidRDefault="006F6C2D" w:rsidP="006F6C2D">
      <w:pPr>
        <w:pStyle w:val="Textkrper"/>
        <w:spacing w:before="1"/>
        <w:rPr>
          <w:rFonts w:asciiTheme="minorHAnsi" w:hAnsiTheme="minorHAnsi" w:cstheme="minorHAnsi"/>
          <w:sz w:val="22"/>
          <w:szCs w:val="22"/>
        </w:rPr>
      </w:pPr>
    </w:p>
    <w:p w14:paraId="62BBC9A0" w14:textId="77777777" w:rsidR="006F6C2D" w:rsidRPr="001755E9" w:rsidRDefault="00B06916" w:rsidP="006F6C2D">
      <w:pPr>
        <w:pStyle w:val="Textkrper"/>
        <w:ind w:left="539" w:hanging="286"/>
        <w:jc w:val="both"/>
        <w:rPr>
          <w:rFonts w:asciiTheme="minorHAnsi" w:hAnsiTheme="minorHAnsi" w:cstheme="minorHAnsi"/>
          <w:sz w:val="22"/>
          <w:szCs w:val="22"/>
        </w:rPr>
      </w:pPr>
      <w:bookmarkStart w:id="21" w:name="_bookmark18"/>
      <w:bookmarkStart w:id="22" w:name="_bookmark20"/>
      <w:bookmarkEnd w:id="21"/>
      <w:bookmarkEnd w:id="22"/>
      <w:r w:rsidRPr="001755E9">
        <w:rPr>
          <w:rFonts w:asciiTheme="minorHAnsi" w:hAnsiTheme="minorHAnsi" w:cstheme="minorHAnsi"/>
          <w:position w:val="10"/>
          <w:sz w:val="22"/>
          <w:szCs w:val="22"/>
        </w:rPr>
        <w:t>2</w:t>
      </w:r>
      <w:r w:rsidR="003A6732" w:rsidRPr="001755E9">
        <w:rPr>
          <w:rFonts w:asciiTheme="minorHAnsi" w:hAnsiTheme="minorHAnsi" w:cstheme="minorHAnsi"/>
          <w:position w:val="10"/>
          <w:sz w:val="22"/>
          <w:szCs w:val="22"/>
        </w:rPr>
        <w:t>5</w:t>
      </w:r>
      <w:r w:rsidR="006F6C2D" w:rsidRPr="001755E9">
        <w:rPr>
          <w:rFonts w:asciiTheme="minorHAnsi" w:hAnsiTheme="minorHAnsi" w:cstheme="minorHAnsi"/>
          <w:position w:val="10"/>
          <w:sz w:val="22"/>
          <w:szCs w:val="22"/>
        </w:rPr>
        <w:t xml:space="preserve"> </w:t>
      </w:r>
      <w:r w:rsidR="006F6C2D" w:rsidRPr="001755E9">
        <w:rPr>
          <w:rFonts w:asciiTheme="minorHAnsi" w:hAnsiTheme="minorHAnsi" w:cstheme="minorHAnsi"/>
          <w:sz w:val="22"/>
          <w:szCs w:val="22"/>
        </w:rPr>
        <w:t xml:space="preserve">Als </w:t>
      </w:r>
      <w:r w:rsidR="006F6C2D" w:rsidRPr="001755E9">
        <w:rPr>
          <w:rFonts w:asciiTheme="minorHAnsi" w:hAnsiTheme="minorHAnsi" w:cstheme="minorHAnsi"/>
          <w:b/>
          <w:sz w:val="22"/>
          <w:szCs w:val="22"/>
        </w:rPr>
        <w:t xml:space="preserve">monovalent </w:t>
      </w:r>
      <w:r w:rsidR="006F6C2D" w:rsidRPr="001755E9">
        <w:rPr>
          <w:rFonts w:asciiTheme="minorHAnsi" w:hAnsiTheme="minorHAnsi" w:cstheme="minorHAnsi"/>
          <w:sz w:val="22"/>
          <w:szCs w:val="22"/>
        </w:rPr>
        <w:t xml:space="preserve">wird die Betriebsweise bezeichnet, </w:t>
      </w:r>
      <w:bookmarkStart w:id="23" w:name="_bookmark21"/>
      <w:bookmarkEnd w:id="23"/>
      <w:r w:rsidR="006F6C2D" w:rsidRPr="001755E9">
        <w:rPr>
          <w:rFonts w:asciiTheme="minorHAnsi" w:hAnsiTheme="minorHAnsi" w:cstheme="minorHAnsi"/>
          <w:sz w:val="22"/>
          <w:szCs w:val="22"/>
        </w:rPr>
        <w:t>wenn die zentrale Wärmebereitstellung ausschließ</w:t>
      </w:r>
      <w:bookmarkStart w:id="24" w:name="_bookmark19"/>
      <w:bookmarkEnd w:id="24"/>
      <w:r w:rsidR="006F6C2D" w:rsidRPr="001755E9">
        <w:rPr>
          <w:rFonts w:asciiTheme="minorHAnsi" w:hAnsiTheme="minorHAnsi" w:cstheme="minorHAnsi"/>
          <w:sz w:val="22"/>
          <w:szCs w:val="22"/>
        </w:rPr>
        <w:t>lich mit der Wärmepumpe (kein anderes Heizsystem) erfolgt.</w:t>
      </w:r>
    </w:p>
    <w:p w14:paraId="5932FC2E" w14:textId="77777777" w:rsidR="006F6C2D" w:rsidRPr="001755E9" w:rsidRDefault="006F6C2D" w:rsidP="006F6C2D">
      <w:pPr>
        <w:pStyle w:val="Textkrper"/>
        <w:spacing w:before="1"/>
        <w:rPr>
          <w:rFonts w:asciiTheme="minorHAnsi" w:hAnsiTheme="minorHAnsi" w:cstheme="minorHAnsi"/>
          <w:sz w:val="22"/>
          <w:szCs w:val="22"/>
        </w:rPr>
      </w:pPr>
    </w:p>
    <w:p w14:paraId="1401509F" w14:textId="77777777" w:rsidR="006F6C2D" w:rsidRPr="001755E9" w:rsidRDefault="00B06916" w:rsidP="006F6C2D">
      <w:pPr>
        <w:pStyle w:val="Textkrper"/>
        <w:ind w:left="539" w:right="1" w:hanging="286"/>
        <w:jc w:val="both"/>
        <w:rPr>
          <w:rFonts w:asciiTheme="minorHAnsi" w:hAnsiTheme="minorHAnsi" w:cstheme="minorHAnsi"/>
          <w:sz w:val="22"/>
          <w:szCs w:val="22"/>
        </w:rPr>
      </w:pPr>
      <w:bookmarkStart w:id="25" w:name="_bookmark23"/>
      <w:bookmarkEnd w:id="25"/>
      <w:r w:rsidRPr="001755E9">
        <w:rPr>
          <w:rFonts w:asciiTheme="minorHAnsi" w:hAnsiTheme="minorHAnsi" w:cstheme="minorHAnsi"/>
          <w:position w:val="10"/>
          <w:sz w:val="22"/>
          <w:szCs w:val="22"/>
        </w:rPr>
        <w:t>2</w:t>
      </w:r>
      <w:r w:rsidR="003A6732" w:rsidRPr="001755E9">
        <w:rPr>
          <w:rFonts w:asciiTheme="minorHAnsi" w:hAnsiTheme="minorHAnsi" w:cstheme="minorHAnsi"/>
          <w:position w:val="10"/>
          <w:sz w:val="22"/>
          <w:szCs w:val="22"/>
        </w:rPr>
        <w:t>6</w:t>
      </w:r>
      <w:r w:rsidR="006F6C2D" w:rsidRPr="001755E9">
        <w:rPr>
          <w:rFonts w:asciiTheme="minorHAnsi" w:hAnsiTheme="minorHAnsi" w:cstheme="minorHAnsi"/>
          <w:position w:val="10"/>
          <w:sz w:val="22"/>
          <w:szCs w:val="22"/>
        </w:rPr>
        <w:t xml:space="preserve"> </w:t>
      </w:r>
      <w:r w:rsidR="006F6C2D" w:rsidRPr="001755E9">
        <w:rPr>
          <w:rFonts w:asciiTheme="minorHAnsi" w:hAnsiTheme="minorHAnsi" w:cstheme="minorHAnsi"/>
          <w:sz w:val="22"/>
          <w:szCs w:val="22"/>
        </w:rPr>
        <w:t xml:space="preserve">Als </w:t>
      </w:r>
      <w:r w:rsidR="006F6C2D" w:rsidRPr="001755E9">
        <w:rPr>
          <w:rFonts w:asciiTheme="minorHAnsi" w:hAnsiTheme="minorHAnsi" w:cstheme="minorHAnsi"/>
          <w:b/>
          <w:sz w:val="22"/>
          <w:szCs w:val="22"/>
        </w:rPr>
        <w:t xml:space="preserve">bivalent </w:t>
      </w:r>
      <w:r w:rsidR="006F6C2D" w:rsidRPr="001755E9">
        <w:rPr>
          <w:rFonts w:asciiTheme="minorHAnsi" w:hAnsiTheme="minorHAnsi" w:cstheme="minorHAnsi"/>
          <w:sz w:val="22"/>
          <w:szCs w:val="22"/>
        </w:rPr>
        <w:t>wird die Betriebsweise bezeichnet, wenn es zusätzlich zur Wärmepumpe noch ein wei</w:t>
      </w:r>
      <w:bookmarkStart w:id="26" w:name="_bookmark22"/>
      <w:bookmarkEnd w:id="26"/>
      <w:r w:rsidR="006F6C2D" w:rsidRPr="001755E9">
        <w:rPr>
          <w:rFonts w:asciiTheme="minorHAnsi" w:hAnsiTheme="minorHAnsi" w:cstheme="minorHAnsi"/>
          <w:sz w:val="22"/>
          <w:szCs w:val="22"/>
        </w:rPr>
        <w:t xml:space="preserve">teres Wärmebereitstellungssystem </w:t>
      </w:r>
      <w:r w:rsidR="005B7B33" w:rsidRPr="001755E9">
        <w:rPr>
          <w:rFonts w:asciiTheme="minorHAnsi" w:hAnsiTheme="minorHAnsi" w:cstheme="minorHAnsi"/>
          <w:sz w:val="22"/>
          <w:szCs w:val="22"/>
        </w:rPr>
        <w:t xml:space="preserve">gibt </w:t>
      </w:r>
      <w:r w:rsidR="006F6C2D" w:rsidRPr="001755E9">
        <w:rPr>
          <w:rFonts w:asciiTheme="minorHAnsi" w:hAnsiTheme="minorHAnsi" w:cstheme="minorHAnsi"/>
          <w:sz w:val="22"/>
          <w:szCs w:val="22"/>
        </w:rPr>
        <w:t>(z.B. Ölkessel</w:t>
      </w:r>
      <w:r w:rsidR="005B7B33" w:rsidRPr="001755E9">
        <w:rPr>
          <w:rFonts w:asciiTheme="minorHAnsi" w:hAnsiTheme="minorHAnsi" w:cstheme="minorHAnsi"/>
          <w:sz w:val="22"/>
          <w:szCs w:val="22"/>
        </w:rPr>
        <w:t>,</w:t>
      </w:r>
      <w:r w:rsidR="006F6C2D" w:rsidRPr="001755E9">
        <w:rPr>
          <w:rFonts w:asciiTheme="minorHAnsi" w:hAnsiTheme="minorHAnsi" w:cstheme="minorHAnsi"/>
          <w:sz w:val="22"/>
          <w:szCs w:val="22"/>
        </w:rPr>
        <w:t xml:space="preserve"> der zur Ab</w:t>
      </w:r>
      <w:r w:rsidR="005B7B33" w:rsidRPr="001755E9">
        <w:rPr>
          <w:rFonts w:asciiTheme="minorHAnsi" w:hAnsiTheme="minorHAnsi" w:cstheme="minorHAnsi"/>
          <w:sz w:val="22"/>
          <w:szCs w:val="22"/>
        </w:rPr>
        <w:t>-</w:t>
      </w:r>
      <w:r w:rsidR="006F6C2D" w:rsidRPr="001755E9">
        <w:rPr>
          <w:rFonts w:asciiTheme="minorHAnsi" w:hAnsiTheme="minorHAnsi" w:cstheme="minorHAnsi"/>
          <w:sz w:val="22"/>
          <w:szCs w:val="22"/>
        </w:rPr>
        <w:t>deckung des Wärmebedarfes an besonders kalten Tagen dient).</w:t>
      </w:r>
    </w:p>
    <w:p w14:paraId="117EAA6C" w14:textId="77777777" w:rsidR="006F6C2D" w:rsidRPr="001755E9" w:rsidRDefault="006F6C2D" w:rsidP="006F6C2D">
      <w:pPr>
        <w:pStyle w:val="Textkrper"/>
        <w:spacing w:before="1"/>
        <w:rPr>
          <w:rFonts w:asciiTheme="minorHAnsi" w:hAnsiTheme="minorHAnsi" w:cstheme="minorHAnsi"/>
          <w:sz w:val="22"/>
          <w:szCs w:val="22"/>
        </w:rPr>
      </w:pPr>
    </w:p>
    <w:p w14:paraId="435CAFBA" w14:textId="77777777" w:rsidR="006F6C2D" w:rsidRPr="001755E9" w:rsidRDefault="006F6C2D" w:rsidP="006F6C2D">
      <w:pPr>
        <w:pStyle w:val="Textkrper"/>
        <w:ind w:left="539" w:right="2" w:hanging="286"/>
        <w:jc w:val="both"/>
        <w:rPr>
          <w:rFonts w:asciiTheme="minorHAnsi" w:hAnsiTheme="minorHAnsi" w:cstheme="minorHAnsi"/>
          <w:sz w:val="22"/>
          <w:szCs w:val="22"/>
        </w:rPr>
      </w:pPr>
      <w:bookmarkStart w:id="27" w:name="_bookmark24"/>
      <w:bookmarkEnd w:id="27"/>
      <w:r w:rsidRPr="001755E9">
        <w:rPr>
          <w:rFonts w:asciiTheme="minorHAnsi" w:hAnsiTheme="minorHAnsi" w:cstheme="minorHAnsi"/>
          <w:position w:val="10"/>
          <w:sz w:val="22"/>
          <w:szCs w:val="22"/>
        </w:rPr>
        <w:t>2</w:t>
      </w:r>
      <w:r w:rsidR="003A6732" w:rsidRPr="001755E9">
        <w:rPr>
          <w:rFonts w:asciiTheme="minorHAnsi" w:hAnsiTheme="minorHAnsi" w:cstheme="minorHAnsi"/>
          <w:position w:val="10"/>
          <w:sz w:val="22"/>
          <w:szCs w:val="22"/>
        </w:rPr>
        <w:t>7</w:t>
      </w:r>
      <w:r w:rsidRPr="001755E9">
        <w:rPr>
          <w:rFonts w:asciiTheme="minorHAnsi" w:hAnsiTheme="minorHAnsi" w:cstheme="minorHAnsi"/>
          <w:position w:val="10"/>
          <w:sz w:val="22"/>
          <w:szCs w:val="22"/>
        </w:rPr>
        <w:t xml:space="preserve"> </w:t>
      </w:r>
      <w:bookmarkStart w:id="28" w:name="_bookmark25"/>
      <w:bookmarkEnd w:id="28"/>
      <w:r w:rsidRPr="001755E9">
        <w:rPr>
          <w:rFonts w:asciiTheme="minorHAnsi" w:hAnsiTheme="minorHAnsi" w:cstheme="minorHAnsi"/>
          <w:sz w:val="22"/>
          <w:szCs w:val="22"/>
        </w:rPr>
        <w:t xml:space="preserve">Die </w:t>
      </w:r>
      <w:r w:rsidRPr="001755E9">
        <w:rPr>
          <w:rFonts w:asciiTheme="minorHAnsi" w:hAnsiTheme="minorHAnsi" w:cstheme="minorHAnsi"/>
          <w:b/>
          <w:sz w:val="22"/>
          <w:szCs w:val="22"/>
        </w:rPr>
        <w:t xml:space="preserve">Solaranlage </w:t>
      </w:r>
      <w:r w:rsidRPr="001755E9">
        <w:rPr>
          <w:rFonts w:asciiTheme="minorHAnsi" w:hAnsiTheme="minorHAnsi" w:cstheme="minorHAnsi"/>
          <w:sz w:val="22"/>
          <w:szCs w:val="22"/>
        </w:rPr>
        <w:t>liefert zusätzlich zum Warmwasser auch Energie für die Raumheizung.</w:t>
      </w:r>
    </w:p>
    <w:p w14:paraId="55CE38C7" w14:textId="77777777" w:rsidR="006F6C2D" w:rsidRPr="001755E9" w:rsidRDefault="006F6C2D" w:rsidP="006F6C2D">
      <w:pPr>
        <w:pStyle w:val="Textkrper"/>
        <w:spacing w:before="3"/>
        <w:rPr>
          <w:rFonts w:asciiTheme="minorHAnsi" w:hAnsiTheme="minorHAnsi" w:cstheme="minorHAnsi"/>
          <w:sz w:val="22"/>
          <w:szCs w:val="22"/>
        </w:rPr>
      </w:pPr>
    </w:p>
    <w:p w14:paraId="63650BB3" w14:textId="77777777" w:rsidR="006F6C2D" w:rsidRPr="001755E9" w:rsidRDefault="006F6C2D" w:rsidP="006F6C2D">
      <w:pPr>
        <w:pStyle w:val="Textkrper"/>
        <w:spacing w:before="1"/>
        <w:ind w:left="539" w:hanging="286"/>
        <w:jc w:val="both"/>
        <w:rPr>
          <w:rFonts w:asciiTheme="minorHAnsi" w:hAnsiTheme="minorHAnsi" w:cstheme="minorHAnsi"/>
          <w:sz w:val="22"/>
          <w:szCs w:val="22"/>
        </w:rPr>
      </w:pPr>
      <w:bookmarkStart w:id="29" w:name="_bookmark26"/>
      <w:bookmarkEnd w:id="29"/>
      <w:r w:rsidRPr="001755E9">
        <w:rPr>
          <w:rFonts w:asciiTheme="minorHAnsi" w:hAnsiTheme="minorHAnsi" w:cstheme="minorHAnsi"/>
          <w:position w:val="10"/>
          <w:sz w:val="22"/>
          <w:szCs w:val="22"/>
        </w:rPr>
        <w:t>2</w:t>
      </w:r>
      <w:r w:rsidR="003A6732" w:rsidRPr="001755E9">
        <w:rPr>
          <w:rFonts w:asciiTheme="minorHAnsi" w:hAnsiTheme="minorHAnsi" w:cstheme="minorHAnsi"/>
          <w:position w:val="10"/>
          <w:sz w:val="22"/>
          <w:szCs w:val="22"/>
        </w:rPr>
        <w:t>8</w:t>
      </w:r>
      <w:r w:rsidRPr="001755E9">
        <w:rPr>
          <w:rFonts w:asciiTheme="minorHAnsi" w:hAnsiTheme="minorHAnsi" w:cstheme="minorHAnsi"/>
          <w:position w:val="10"/>
          <w:sz w:val="22"/>
          <w:szCs w:val="22"/>
        </w:rPr>
        <w:t xml:space="preserve"> </w:t>
      </w:r>
      <w:r w:rsidRPr="001755E9">
        <w:rPr>
          <w:rFonts w:asciiTheme="minorHAnsi" w:hAnsiTheme="minorHAnsi" w:cstheme="minorHAnsi"/>
          <w:sz w:val="22"/>
          <w:szCs w:val="22"/>
        </w:rPr>
        <w:t xml:space="preserve">Von </w:t>
      </w:r>
      <w:r w:rsidRPr="001755E9">
        <w:rPr>
          <w:rFonts w:asciiTheme="minorHAnsi" w:hAnsiTheme="minorHAnsi" w:cstheme="minorHAnsi"/>
          <w:b/>
          <w:sz w:val="22"/>
          <w:szCs w:val="22"/>
        </w:rPr>
        <w:t xml:space="preserve">Nahwärme </w:t>
      </w:r>
      <w:r w:rsidRPr="001755E9">
        <w:rPr>
          <w:rFonts w:asciiTheme="minorHAnsi" w:hAnsiTheme="minorHAnsi" w:cstheme="minorHAnsi"/>
          <w:sz w:val="22"/>
          <w:szCs w:val="22"/>
        </w:rPr>
        <w:t xml:space="preserve">spricht man, wenn das Gebäude durch eine Heizungsanlage eines anderen Gebäudes </w:t>
      </w:r>
      <w:bookmarkStart w:id="30" w:name="_bookmark27"/>
      <w:bookmarkEnd w:id="30"/>
      <w:r w:rsidRPr="001755E9">
        <w:rPr>
          <w:rFonts w:asciiTheme="minorHAnsi" w:hAnsiTheme="minorHAnsi" w:cstheme="minorHAnsi"/>
          <w:sz w:val="22"/>
          <w:szCs w:val="22"/>
        </w:rPr>
        <w:t>(z. B. Nachbargebäude) versorgt wird. Nicht zur Nahwärme zählen Heizungen, die in einem Nebengebäude betrieben werden und nur ein Gebäude versorgen.</w:t>
      </w:r>
    </w:p>
    <w:p w14:paraId="367EB0F6" w14:textId="77777777" w:rsidR="006F6C2D" w:rsidRPr="001755E9" w:rsidRDefault="006F6C2D" w:rsidP="006F6C2D">
      <w:pPr>
        <w:pStyle w:val="Textkrper"/>
        <w:spacing w:before="4"/>
        <w:rPr>
          <w:rFonts w:asciiTheme="minorHAnsi" w:hAnsiTheme="minorHAnsi" w:cstheme="minorHAnsi"/>
          <w:sz w:val="22"/>
          <w:szCs w:val="22"/>
        </w:rPr>
      </w:pPr>
    </w:p>
    <w:p w14:paraId="3557AC87" w14:textId="77777777" w:rsidR="006F6C2D" w:rsidRPr="001755E9" w:rsidRDefault="006F6C2D" w:rsidP="006F6C2D">
      <w:pPr>
        <w:pStyle w:val="Textkrper"/>
        <w:ind w:left="539" w:hanging="286"/>
        <w:jc w:val="both"/>
        <w:rPr>
          <w:rFonts w:asciiTheme="minorHAnsi" w:hAnsiTheme="minorHAnsi" w:cstheme="minorHAnsi"/>
          <w:sz w:val="22"/>
          <w:szCs w:val="22"/>
        </w:rPr>
      </w:pPr>
      <w:bookmarkStart w:id="31" w:name="_bookmark29"/>
      <w:bookmarkEnd w:id="31"/>
      <w:r w:rsidRPr="001755E9">
        <w:rPr>
          <w:rFonts w:asciiTheme="minorHAnsi" w:hAnsiTheme="minorHAnsi" w:cstheme="minorHAnsi"/>
          <w:position w:val="10"/>
          <w:sz w:val="22"/>
          <w:szCs w:val="22"/>
        </w:rPr>
        <w:t>2</w:t>
      </w:r>
      <w:r w:rsidR="003A6732" w:rsidRPr="001755E9">
        <w:rPr>
          <w:rFonts w:asciiTheme="minorHAnsi" w:hAnsiTheme="minorHAnsi" w:cstheme="minorHAnsi"/>
          <w:position w:val="10"/>
          <w:sz w:val="22"/>
          <w:szCs w:val="22"/>
        </w:rPr>
        <w:t>9</w:t>
      </w:r>
      <w:r w:rsidRPr="001755E9">
        <w:rPr>
          <w:rFonts w:asciiTheme="minorHAnsi" w:hAnsiTheme="minorHAnsi" w:cstheme="minorHAnsi"/>
          <w:position w:val="10"/>
          <w:sz w:val="22"/>
          <w:szCs w:val="22"/>
        </w:rPr>
        <w:t xml:space="preserve"> </w:t>
      </w:r>
      <w:r w:rsidRPr="001755E9">
        <w:rPr>
          <w:rFonts w:asciiTheme="minorHAnsi" w:hAnsiTheme="minorHAnsi" w:cstheme="minorHAnsi"/>
          <w:sz w:val="22"/>
          <w:szCs w:val="22"/>
        </w:rPr>
        <w:t xml:space="preserve">Von </w:t>
      </w:r>
      <w:r w:rsidRPr="001755E9">
        <w:rPr>
          <w:rFonts w:asciiTheme="minorHAnsi" w:hAnsiTheme="minorHAnsi" w:cstheme="minorHAnsi"/>
          <w:b/>
          <w:sz w:val="22"/>
          <w:szCs w:val="22"/>
        </w:rPr>
        <w:t xml:space="preserve">Fernwärme </w:t>
      </w:r>
      <w:r w:rsidRPr="001755E9">
        <w:rPr>
          <w:rFonts w:asciiTheme="minorHAnsi" w:hAnsiTheme="minorHAnsi" w:cstheme="minorHAnsi"/>
          <w:sz w:val="22"/>
          <w:szCs w:val="22"/>
        </w:rPr>
        <w:t xml:space="preserve">spricht man, wenn das Gebäude </w:t>
      </w:r>
      <w:bookmarkStart w:id="32" w:name="_bookmark30"/>
      <w:bookmarkEnd w:id="32"/>
      <w:r w:rsidRPr="001755E9">
        <w:rPr>
          <w:rFonts w:asciiTheme="minorHAnsi" w:hAnsiTheme="minorHAnsi" w:cstheme="minorHAnsi"/>
          <w:sz w:val="22"/>
          <w:szCs w:val="22"/>
        </w:rPr>
        <w:t xml:space="preserve">über eine Fernwärmeleitung mit Wärme (meist mit </w:t>
      </w:r>
      <w:bookmarkStart w:id="33" w:name="_bookmark28"/>
      <w:bookmarkEnd w:id="33"/>
      <w:r w:rsidRPr="001755E9">
        <w:rPr>
          <w:rFonts w:asciiTheme="minorHAnsi" w:hAnsiTheme="minorHAnsi" w:cstheme="minorHAnsi"/>
          <w:sz w:val="22"/>
          <w:szCs w:val="22"/>
        </w:rPr>
        <w:t>einer Wärmeübergabestation) versorgt wird.</w:t>
      </w:r>
    </w:p>
    <w:p w14:paraId="7F8284BD" w14:textId="77777777" w:rsidR="006F6C2D" w:rsidRPr="001755E9" w:rsidRDefault="006F6C2D" w:rsidP="006F6C2D">
      <w:pPr>
        <w:pStyle w:val="Textkrper"/>
        <w:spacing w:before="4"/>
        <w:rPr>
          <w:rFonts w:asciiTheme="minorHAnsi" w:hAnsiTheme="minorHAnsi" w:cstheme="minorHAnsi"/>
          <w:sz w:val="22"/>
          <w:szCs w:val="22"/>
        </w:rPr>
      </w:pPr>
    </w:p>
    <w:p w14:paraId="4D2B54B9" w14:textId="77777777" w:rsidR="006F6C2D" w:rsidRPr="001755E9" w:rsidRDefault="003A6732" w:rsidP="006F6C2D">
      <w:pPr>
        <w:ind w:left="539" w:hanging="286"/>
        <w:jc w:val="both"/>
        <w:rPr>
          <w:rFonts w:asciiTheme="minorHAnsi" w:hAnsiTheme="minorHAnsi" w:cstheme="minorHAnsi"/>
        </w:rPr>
      </w:pPr>
      <w:bookmarkStart w:id="34" w:name="_bookmark31"/>
      <w:bookmarkEnd w:id="34"/>
      <w:r w:rsidRPr="001755E9">
        <w:rPr>
          <w:rFonts w:asciiTheme="minorHAnsi" w:hAnsiTheme="minorHAnsi" w:cstheme="minorHAnsi"/>
          <w:position w:val="10"/>
        </w:rPr>
        <w:t>30</w:t>
      </w:r>
      <w:r w:rsidR="006F6C2D" w:rsidRPr="001755E9">
        <w:rPr>
          <w:rFonts w:asciiTheme="minorHAnsi" w:hAnsiTheme="minorHAnsi" w:cstheme="minorHAnsi"/>
          <w:position w:val="10"/>
        </w:rPr>
        <w:t xml:space="preserve"> </w:t>
      </w:r>
      <w:r w:rsidR="006F6C2D" w:rsidRPr="001755E9">
        <w:rPr>
          <w:rFonts w:asciiTheme="minorHAnsi" w:hAnsiTheme="minorHAnsi" w:cstheme="minorHAnsi"/>
        </w:rPr>
        <w:t xml:space="preserve">Unter </w:t>
      </w:r>
      <w:r w:rsidR="006F6C2D" w:rsidRPr="001755E9">
        <w:rPr>
          <w:rFonts w:asciiTheme="minorHAnsi" w:hAnsiTheme="minorHAnsi" w:cstheme="minorHAnsi"/>
          <w:b/>
        </w:rPr>
        <w:t xml:space="preserve">Sonstige Wärmebereitstellungssysteme </w:t>
      </w:r>
      <w:r w:rsidR="006F6C2D" w:rsidRPr="001755E9">
        <w:rPr>
          <w:rFonts w:asciiTheme="minorHAnsi" w:hAnsiTheme="minorHAnsi" w:cstheme="minorHAnsi"/>
        </w:rPr>
        <w:t>fallen alle anderen, vorher nicht erwähnten Wärmebereitstellungssysteme, z. B. Kraft-Wärmekopplung, Dampferzeuger.</w:t>
      </w:r>
    </w:p>
    <w:p w14:paraId="125E2609" w14:textId="77777777" w:rsidR="006F6C2D" w:rsidRPr="001755E9" w:rsidRDefault="006F6C2D" w:rsidP="006F6C2D">
      <w:pPr>
        <w:pStyle w:val="Textkrper"/>
        <w:spacing w:before="2"/>
        <w:rPr>
          <w:rFonts w:asciiTheme="minorHAnsi" w:hAnsiTheme="minorHAnsi" w:cstheme="minorHAnsi"/>
          <w:sz w:val="22"/>
          <w:szCs w:val="22"/>
        </w:rPr>
      </w:pPr>
    </w:p>
    <w:p w14:paraId="40E5DF2B" w14:textId="77777777" w:rsidR="006F6C2D" w:rsidRPr="001755E9" w:rsidRDefault="003A6732" w:rsidP="006F6C2D">
      <w:pPr>
        <w:ind w:left="539" w:hanging="286"/>
        <w:jc w:val="both"/>
        <w:rPr>
          <w:rFonts w:asciiTheme="minorHAnsi" w:hAnsiTheme="minorHAnsi" w:cstheme="minorHAnsi"/>
        </w:rPr>
      </w:pPr>
      <w:bookmarkStart w:id="35" w:name="_bookmark32"/>
      <w:bookmarkStart w:id="36" w:name="_bookmark33"/>
      <w:bookmarkEnd w:id="35"/>
      <w:bookmarkEnd w:id="36"/>
      <w:r w:rsidRPr="001755E9">
        <w:rPr>
          <w:rFonts w:asciiTheme="minorHAnsi" w:hAnsiTheme="minorHAnsi" w:cstheme="minorHAnsi"/>
          <w:position w:val="10"/>
        </w:rPr>
        <w:t>31</w:t>
      </w:r>
      <w:r w:rsidR="006F6C2D" w:rsidRPr="001755E9">
        <w:rPr>
          <w:rFonts w:asciiTheme="minorHAnsi" w:hAnsiTheme="minorHAnsi" w:cstheme="minorHAnsi"/>
          <w:position w:val="10"/>
        </w:rPr>
        <w:t xml:space="preserve"> </w:t>
      </w:r>
      <w:r w:rsidR="006F6C2D" w:rsidRPr="001755E9">
        <w:rPr>
          <w:rFonts w:asciiTheme="minorHAnsi" w:hAnsiTheme="minorHAnsi" w:cstheme="minorHAnsi"/>
        </w:rPr>
        <w:t xml:space="preserve">Wird unter </w:t>
      </w:r>
      <w:r w:rsidR="006F6C2D" w:rsidRPr="001755E9">
        <w:rPr>
          <w:rFonts w:asciiTheme="minorHAnsi" w:hAnsiTheme="minorHAnsi" w:cstheme="minorHAnsi"/>
          <w:b/>
        </w:rPr>
        <w:t xml:space="preserve">Warmwasser-Wärmebereitstellung </w:t>
      </w:r>
      <w:r w:rsidR="006F6C2D" w:rsidRPr="001755E9">
        <w:rPr>
          <w:rFonts w:asciiTheme="minorHAnsi" w:hAnsiTheme="minorHAnsi" w:cstheme="minorHAnsi"/>
        </w:rPr>
        <w:t xml:space="preserve">dezentral (in der Nutzungseinheit) gewählt, bitte weiter </w:t>
      </w:r>
      <w:r w:rsidR="007B50A7" w:rsidRPr="001755E9">
        <w:rPr>
          <w:rFonts w:asciiTheme="minorHAnsi" w:hAnsiTheme="minorHAnsi" w:cstheme="minorHAnsi"/>
        </w:rPr>
        <w:t>beim Punkt Art der Belüftung</w:t>
      </w:r>
      <w:r w:rsidR="006F6C2D" w:rsidRPr="001755E9">
        <w:rPr>
          <w:rFonts w:asciiTheme="minorHAnsi" w:hAnsiTheme="minorHAnsi" w:cstheme="minorHAnsi"/>
        </w:rPr>
        <w:t>.</w:t>
      </w:r>
    </w:p>
    <w:p w14:paraId="4DAF3B6E" w14:textId="77777777" w:rsidR="00B06916" w:rsidRPr="001755E9" w:rsidRDefault="00B06916" w:rsidP="00B06916">
      <w:pPr>
        <w:pStyle w:val="Textkrper"/>
        <w:spacing w:before="11"/>
        <w:rPr>
          <w:rFonts w:asciiTheme="minorHAnsi" w:hAnsiTheme="minorHAnsi" w:cstheme="minorHAnsi"/>
          <w:sz w:val="22"/>
          <w:szCs w:val="22"/>
        </w:rPr>
      </w:pPr>
    </w:p>
    <w:p w14:paraId="5687B763" w14:textId="77777777" w:rsidR="00667410" w:rsidRDefault="00B06916" w:rsidP="00B06916">
      <w:pPr>
        <w:spacing w:before="1"/>
        <w:ind w:left="536" w:right="1" w:hanging="284"/>
        <w:jc w:val="both"/>
        <w:rPr>
          <w:rFonts w:asciiTheme="minorHAnsi" w:hAnsiTheme="minorHAnsi" w:cstheme="minorHAnsi"/>
        </w:rPr>
      </w:pPr>
      <w:r w:rsidRPr="001755E9">
        <w:rPr>
          <w:rFonts w:asciiTheme="minorHAnsi" w:hAnsiTheme="minorHAnsi" w:cstheme="minorHAnsi"/>
          <w:position w:val="10"/>
        </w:rPr>
        <w:t>3</w:t>
      </w:r>
      <w:r w:rsidR="003A6732" w:rsidRPr="001755E9">
        <w:rPr>
          <w:rFonts w:asciiTheme="minorHAnsi" w:hAnsiTheme="minorHAnsi" w:cstheme="minorHAnsi"/>
          <w:position w:val="10"/>
        </w:rPr>
        <w:t>2</w:t>
      </w:r>
      <w:r w:rsidRPr="001755E9">
        <w:rPr>
          <w:rFonts w:asciiTheme="minorHAnsi" w:hAnsiTheme="minorHAnsi" w:cstheme="minorHAnsi"/>
          <w:position w:val="10"/>
        </w:rPr>
        <w:t xml:space="preserve"> </w:t>
      </w:r>
      <w:r w:rsidRPr="001755E9">
        <w:rPr>
          <w:rFonts w:asciiTheme="minorHAnsi" w:hAnsiTheme="minorHAnsi" w:cstheme="minorHAnsi"/>
        </w:rPr>
        <w:t xml:space="preserve">Die </w:t>
      </w:r>
      <w:r w:rsidRPr="001755E9">
        <w:rPr>
          <w:rFonts w:asciiTheme="minorHAnsi" w:hAnsiTheme="minorHAnsi" w:cstheme="minorHAnsi"/>
          <w:b/>
        </w:rPr>
        <w:t>Energiekennzahl</w:t>
      </w:r>
      <w:r w:rsidR="007B50A7" w:rsidRPr="001755E9">
        <w:rPr>
          <w:rFonts w:asciiTheme="minorHAnsi" w:hAnsiTheme="minorHAnsi" w:cstheme="minorHAnsi"/>
          <w:b/>
        </w:rPr>
        <w:t xml:space="preserve"> </w:t>
      </w:r>
      <w:r w:rsidR="007B50A7" w:rsidRPr="001755E9">
        <w:rPr>
          <w:rFonts w:asciiTheme="minorHAnsi" w:hAnsiTheme="minorHAnsi" w:cstheme="minorHAnsi"/>
        </w:rPr>
        <w:t>beschreibt die thermische Qualität der Gebäudehülle</w:t>
      </w:r>
      <w:r w:rsidR="00667410">
        <w:rPr>
          <w:rFonts w:asciiTheme="minorHAnsi" w:hAnsiTheme="minorHAnsi" w:cstheme="minorHAnsi"/>
        </w:rPr>
        <w:t xml:space="preserve">. </w:t>
      </w:r>
      <w:bookmarkStart w:id="37" w:name="_Hlk194047921"/>
      <w:r w:rsidR="00667410" w:rsidRPr="00667410">
        <w:rPr>
          <w:rFonts w:asciiTheme="minorHAnsi" w:hAnsiTheme="minorHAnsi" w:cstheme="minorHAnsi"/>
        </w:rPr>
        <w:t>Sie gibt jene Energiemenge (=Normenergieverbrauch) in kWh pro m² Bruttogeschoßfläche an, die für die Beheizung mit einer konstanten Innentemperatur der Nutzungseinheit an einem bestimmten Standort in einem Jahr notwendig ist.</w:t>
      </w:r>
      <w:bookmarkEnd w:id="37"/>
    </w:p>
    <w:p w14:paraId="2F93354C" w14:textId="77777777" w:rsidR="00966728" w:rsidRPr="001755E9" w:rsidRDefault="00966728" w:rsidP="00667410">
      <w:pPr>
        <w:pStyle w:val="Textkrper"/>
        <w:spacing w:before="11"/>
        <w:rPr>
          <w:rFonts w:asciiTheme="minorHAnsi" w:hAnsiTheme="minorHAnsi" w:cstheme="minorHAnsi"/>
          <w:sz w:val="22"/>
          <w:szCs w:val="22"/>
        </w:rPr>
      </w:pPr>
    </w:p>
    <w:p w14:paraId="3D706067" w14:textId="77777777" w:rsidR="003A6732" w:rsidRPr="001755E9" w:rsidRDefault="003A6732" w:rsidP="00667410">
      <w:pPr>
        <w:spacing w:before="1"/>
        <w:ind w:left="284" w:right="1"/>
        <w:jc w:val="both"/>
        <w:rPr>
          <w:rFonts w:asciiTheme="minorHAnsi" w:hAnsiTheme="minorHAnsi" w:cstheme="minorHAnsi"/>
        </w:rPr>
      </w:pPr>
      <w:r w:rsidRPr="001755E9">
        <w:rPr>
          <w:rFonts w:asciiTheme="minorHAnsi" w:hAnsiTheme="minorHAnsi" w:cstheme="minorHAnsi"/>
          <w:position w:val="10"/>
        </w:rPr>
        <w:t xml:space="preserve">33 </w:t>
      </w:r>
      <w:r w:rsidRPr="001755E9">
        <w:rPr>
          <w:rFonts w:asciiTheme="minorHAnsi" w:hAnsiTheme="minorHAnsi" w:cstheme="minorHAnsi"/>
        </w:rPr>
        <w:t xml:space="preserve">Die </w:t>
      </w:r>
      <w:r w:rsidRPr="001755E9">
        <w:rPr>
          <w:rFonts w:asciiTheme="minorHAnsi" w:hAnsiTheme="minorHAnsi" w:cstheme="minorHAnsi"/>
          <w:b/>
        </w:rPr>
        <w:t>Energieausweis-Kennziffer</w:t>
      </w:r>
      <w:r w:rsidRPr="001755E9">
        <w:rPr>
          <w:rFonts w:asciiTheme="minorHAnsi" w:hAnsiTheme="minorHAnsi" w:cstheme="minorHAnsi"/>
        </w:rPr>
        <w:t xml:space="preserve"> (z. B. Zeus-Energieausweisnummer) wird von der Landes-Energieausweisdatenbank generiert und ist am Energieausweis aufgebracht. </w:t>
      </w:r>
    </w:p>
    <w:p w14:paraId="1B2F2750" w14:textId="77777777" w:rsidR="003A6732" w:rsidRPr="001755E9" w:rsidRDefault="003A6732" w:rsidP="003A6732">
      <w:pPr>
        <w:pStyle w:val="Textkrper"/>
        <w:spacing w:before="1"/>
        <w:ind w:left="567" w:hanging="283"/>
        <w:rPr>
          <w:rFonts w:asciiTheme="minorHAnsi" w:hAnsiTheme="minorHAnsi" w:cstheme="minorHAnsi"/>
          <w:sz w:val="22"/>
          <w:szCs w:val="22"/>
        </w:rPr>
      </w:pPr>
    </w:p>
    <w:p w14:paraId="7B03DE02" w14:textId="77777777" w:rsidR="005B7B33" w:rsidRPr="001755E9" w:rsidRDefault="005B7B33" w:rsidP="005B7B33">
      <w:pPr>
        <w:spacing w:before="1"/>
        <w:ind w:left="567" w:right="1" w:hanging="283"/>
        <w:jc w:val="both"/>
        <w:rPr>
          <w:rFonts w:asciiTheme="minorHAnsi" w:hAnsiTheme="minorHAnsi" w:cstheme="minorHAnsi"/>
        </w:rPr>
      </w:pPr>
      <w:bookmarkStart w:id="38" w:name="_bookmark35"/>
      <w:bookmarkEnd w:id="38"/>
      <w:r w:rsidRPr="001755E9">
        <w:rPr>
          <w:rFonts w:asciiTheme="minorHAnsi" w:hAnsiTheme="minorHAnsi" w:cstheme="minorHAnsi"/>
          <w:position w:val="10"/>
        </w:rPr>
        <w:t xml:space="preserve">34 </w:t>
      </w:r>
      <w:r w:rsidR="003A377C" w:rsidRPr="001755E9">
        <w:rPr>
          <w:rFonts w:asciiTheme="minorHAnsi" w:hAnsiTheme="minorHAnsi" w:cstheme="minorHAnsi"/>
        </w:rPr>
        <w:t xml:space="preserve">Kilowatt-Peak oder </w:t>
      </w:r>
      <w:r w:rsidR="003A377C" w:rsidRPr="001755E9">
        <w:rPr>
          <w:rFonts w:asciiTheme="minorHAnsi" w:hAnsiTheme="minorHAnsi" w:cstheme="minorHAnsi"/>
          <w:b/>
        </w:rPr>
        <w:t>kWp</w:t>
      </w:r>
      <w:r w:rsidR="003A377C" w:rsidRPr="001755E9">
        <w:rPr>
          <w:rFonts w:asciiTheme="minorHAnsi" w:hAnsiTheme="minorHAnsi" w:cstheme="minorHAnsi"/>
        </w:rPr>
        <w:t xml:space="preserve"> ist das Maß für die </w:t>
      </w:r>
      <w:r w:rsidR="003A377C" w:rsidRPr="001755E9">
        <w:rPr>
          <w:rFonts w:asciiTheme="minorHAnsi" w:hAnsiTheme="minorHAnsi" w:cstheme="minorHAnsi"/>
        </w:rPr>
        <w:lastRenderedPageBreak/>
        <w:t>Leistung einer Photovoltaikanlage</w:t>
      </w:r>
      <w:r w:rsidRPr="001755E9">
        <w:rPr>
          <w:rFonts w:asciiTheme="minorHAnsi" w:hAnsiTheme="minorHAnsi" w:cstheme="minorHAnsi"/>
        </w:rPr>
        <w:t>.</w:t>
      </w:r>
    </w:p>
    <w:p w14:paraId="5E68EA89" w14:textId="77777777" w:rsidR="008E7ED1" w:rsidRPr="001755E9" w:rsidRDefault="008E7ED1" w:rsidP="008E7ED1">
      <w:pPr>
        <w:pStyle w:val="Textkrper"/>
        <w:spacing w:before="1"/>
        <w:ind w:left="567" w:hanging="283"/>
        <w:rPr>
          <w:rFonts w:asciiTheme="minorHAnsi" w:hAnsiTheme="minorHAnsi" w:cstheme="minorHAnsi"/>
          <w:sz w:val="22"/>
          <w:szCs w:val="22"/>
        </w:rPr>
      </w:pPr>
    </w:p>
    <w:p w14:paraId="79FA74B0" w14:textId="77777777" w:rsidR="005B7B33" w:rsidRPr="001755E9" w:rsidRDefault="005B7B33" w:rsidP="00CD25DD">
      <w:pPr>
        <w:pStyle w:val="Textkrper"/>
        <w:spacing w:before="1"/>
        <w:ind w:left="567" w:right="-71" w:hanging="283"/>
        <w:rPr>
          <w:rFonts w:asciiTheme="minorHAnsi" w:hAnsiTheme="minorHAnsi" w:cstheme="minorHAnsi"/>
          <w:sz w:val="22"/>
          <w:szCs w:val="22"/>
        </w:rPr>
      </w:pPr>
      <w:r w:rsidRPr="001755E9">
        <w:rPr>
          <w:rFonts w:asciiTheme="minorHAnsi" w:hAnsiTheme="minorHAnsi" w:cstheme="minorHAnsi"/>
          <w:position w:val="10"/>
          <w:sz w:val="22"/>
          <w:szCs w:val="22"/>
        </w:rPr>
        <w:t xml:space="preserve">35 </w:t>
      </w:r>
      <w:r w:rsidR="003A377C" w:rsidRPr="001755E9">
        <w:rPr>
          <w:rFonts w:asciiTheme="minorHAnsi" w:hAnsiTheme="minorHAnsi" w:cstheme="minorHAnsi"/>
          <w:sz w:val="22"/>
          <w:szCs w:val="22"/>
        </w:rPr>
        <w:t xml:space="preserve">Es wird die gesamte Fläche der </w:t>
      </w:r>
      <w:r w:rsidR="003A377C" w:rsidRPr="001755E9">
        <w:rPr>
          <w:rFonts w:asciiTheme="minorHAnsi" w:hAnsiTheme="minorHAnsi" w:cstheme="minorHAnsi"/>
          <w:b/>
          <w:sz w:val="22"/>
          <w:szCs w:val="22"/>
        </w:rPr>
        <w:t xml:space="preserve">Anlage in m² </w:t>
      </w:r>
      <w:r w:rsidR="00CD25DD" w:rsidRPr="00667410">
        <w:rPr>
          <w:rFonts w:asciiTheme="minorHAnsi" w:hAnsiTheme="minorHAnsi" w:cstheme="minorHAnsi"/>
          <w:sz w:val="22"/>
          <w:szCs w:val="22"/>
        </w:rPr>
        <w:t>a</w:t>
      </w:r>
      <w:r w:rsidR="003A377C" w:rsidRPr="001755E9">
        <w:rPr>
          <w:rFonts w:asciiTheme="minorHAnsi" w:hAnsiTheme="minorHAnsi" w:cstheme="minorHAnsi"/>
          <w:sz w:val="22"/>
          <w:szCs w:val="22"/>
        </w:rPr>
        <w:t>ngegeben</w:t>
      </w:r>
      <w:r w:rsidRPr="001755E9">
        <w:rPr>
          <w:rFonts w:asciiTheme="minorHAnsi" w:hAnsiTheme="minorHAnsi" w:cstheme="minorHAnsi"/>
          <w:sz w:val="22"/>
          <w:szCs w:val="22"/>
        </w:rPr>
        <w:t>.</w:t>
      </w:r>
    </w:p>
    <w:p w14:paraId="185B8BDC" w14:textId="77777777" w:rsidR="001755E9" w:rsidRPr="001755E9" w:rsidRDefault="001755E9" w:rsidP="001755E9">
      <w:pPr>
        <w:pStyle w:val="Textkrper"/>
        <w:spacing w:before="1"/>
        <w:ind w:left="567" w:hanging="283"/>
        <w:rPr>
          <w:rFonts w:asciiTheme="minorHAnsi" w:hAnsiTheme="minorHAnsi" w:cstheme="minorHAnsi"/>
          <w:sz w:val="22"/>
          <w:szCs w:val="22"/>
        </w:rPr>
      </w:pPr>
    </w:p>
    <w:p w14:paraId="2F743B9F" w14:textId="306207E3" w:rsidR="005B7B33" w:rsidRDefault="005B7B33" w:rsidP="00E70CDA">
      <w:pPr>
        <w:spacing w:before="1"/>
        <w:ind w:left="567" w:right="108" w:hanging="283"/>
        <w:jc w:val="both"/>
        <w:rPr>
          <w:rFonts w:asciiTheme="minorHAnsi" w:hAnsiTheme="minorHAnsi" w:cstheme="minorHAnsi"/>
        </w:rPr>
      </w:pPr>
      <w:r w:rsidRPr="001755E9">
        <w:rPr>
          <w:rFonts w:asciiTheme="minorHAnsi" w:hAnsiTheme="minorHAnsi" w:cstheme="minorHAnsi"/>
          <w:position w:val="10"/>
        </w:rPr>
        <w:t>3</w:t>
      </w:r>
      <w:r w:rsidR="003A377C" w:rsidRPr="001755E9">
        <w:rPr>
          <w:rFonts w:asciiTheme="minorHAnsi" w:hAnsiTheme="minorHAnsi" w:cstheme="minorHAnsi"/>
          <w:position w:val="10"/>
        </w:rPr>
        <w:t>6</w:t>
      </w:r>
      <w:r w:rsidR="00E70CDA" w:rsidRPr="00E70CDA">
        <w:rPr>
          <w:rFonts w:asciiTheme="minorHAnsi" w:hAnsiTheme="minorHAnsi" w:cstheme="minorHAnsi"/>
        </w:rPr>
        <w:t xml:space="preserve">Die </w:t>
      </w:r>
      <w:r w:rsidR="00E70CDA" w:rsidRPr="00E70CDA">
        <w:rPr>
          <w:rFonts w:asciiTheme="minorHAnsi" w:hAnsiTheme="minorHAnsi" w:cstheme="minorHAnsi"/>
          <w:b/>
          <w:bCs/>
        </w:rPr>
        <w:t>Speicherkapazität</w:t>
      </w:r>
      <w:r w:rsidR="00E70CDA" w:rsidRPr="00E70CDA">
        <w:rPr>
          <w:rFonts w:asciiTheme="minorHAnsi" w:hAnsiTheme="minorHAnsi" w:cstheme="minorHAnsi"/>
        </w:rPr>
        <w:t>, auch Nennkapazität genannt, ist die maximale Menge an Energie, die im Batteriespeicher geladen und gespeichert werden kann</w:t>
      </w:r>
      <w:r w:rsidR="00E70CDA">
        <w:rPr>
          <w:rFonts w:asciiTheme="minorHAnsi" w:hAnsiTheme="minorHAnsi" w:cstheme="minorHAnsi"/>
        </w:rPr>
        <w:t xml:space="preserve">. </w:t>
      </w:r>
      <w:r w:rsidR="00E70CDA" w:rsidRPr="00E70CDA">
        <w:rPr>
          <w:rFonts w:asciiTheme="minorHAnsi" w:hAnsiTheme="minorHAnsi" w:cstheme="minorHAnsi"/>
        </w:rPr>
        <w:t>Übliche Speicherkapazitäten für Privathäuser liegen zwischen 4 – 16 kWh.</w:t>
      </w:r>
    </w:p>
    <w:p w14:paraId="409C7A6D" w14:textId="77777777" w:rsidR="00E70CDA" w:rsidRPr="001755E9" w:rsidRDefault="00E70CDA" w:rsidP="00E70CDA">
      <w:pPr>
        <w:spacing w:before="1"/>
        <w:ind w:left="567" w:right="108" w:hanging="283"/>
        <w:jc w:val="both"/>
        <w:rPr>
          <w:rFonts w:asciiTheme="minorHAnsi" w:hAnsiTheme="minorHAnsi" w:cstheme="minorHAnsi"/>
        </w:rPr>
      </w:pPr>
    </w:p>
    <w:p w14:paraId="192008F9" w14:textId="77777777" w:rsidR="005B7B33" w:rsidRPr="001755E9" w:rsidRDefault="005B7B33" w:rsidP="00913461">
      <w:pPr>
        <w:spacing w:before="1"/>
        <w:ind w:left="567" w:right="108" w:hanging="283"/>
        <w:jc w:val="both"/>
        <w:rPr>
          <w:rFonts w:asciiTheme="minorHAnsi" w:hAnsiTheme="minorHAnsi" w:cstheme="minorHAnsi"/>
        </w:rPr>
      </w:pPr>
      <w:r w:rsidRPr="001755E9">
        <w:rPr>
          <w:rFonts w:asciiTheme="minorHAnsi" w:hAnsiTheme="minorHAnsi" w:cstheme="minorHAnsi"/>
          <w:position w:val="10"/>
        </w:rPr>
        <w:t xml:space="preserve">37 </w:t>
      </w:r>
      <w:r w:rsidRPr="001755E9">
        <w:rPr>
          <w:rFonts w:asciiTheme="minorHAnsi" w:hAnsiTheme="minorHAnsi" w:cstheme="minorHAnsi"/>
        </w:rPr>
        <w:t xml:space="preserve">Die </w:t>
      </w:r>
      <w:r w:rsidR="003A377C" w:rsidRPr="001755E9">
        <w:rPr>
          <w:rFonts w:asciiTheme="minorHAnsi" w:hAnsiTheme="minorHAnsi" w:cstheme="minorHAnsi"/>
        </w:rPr>
        <w:t>Anlage ist</w:t>
      </w:r>
      <w:r w:rsidR="003A377C" w:rsidRPr="001755E9">
        <w:rPr>
          <w:rFonts w:asciiTheme="minorHAnsi" w:hAnsiTheme="minorHAnsi" w:cstheme="minorHAnsi"/>
          <w:b/>
        </w:rPr>
        <w:t xml:space="preserve"> fre</w:t>
      </w:r>
      <w:r w:rsidR="004E6535" w:rsidRPr="001755E9">
        <w:rPr>
          <w:rFonts w:asciiTheme="minorHAnsi" w:hAnsiTheme="minorHAnsi" w:cstheme="minorHAnsi"/>
          <w:b/>
        </w:rPr>
        <w:t>istehend</w:t>
      </w:r>
      <w:r w:rsidR="004E6535" w:rsidRPr="001755E9">
        <w:rPr>
          <w:rFonts w:asciiTheme="minorHAnsi" w:hAnsiTheme="minorHAnsi" w:cstheme="minorHAnsi"/>
        </w:rPr>
        <w:t>, nicht mit der Wand oder dem Dach des Gebäudes verbunden</w:t>
      </w:r>
      <w:r w:rsidRPr="001755E9">
        <w:rPr>
          <w:rFonts w:asciiTheme="minorHAnsi" w:hAnsiTheme="minorHAnsi" w:cstheme="minorHAnsi"/>
        </w:rPr>
        <w:t>.</w:t>
      </w:r>
    </w:p>
    <w:p w14:paraId="7D04F37F" w14:textId="77777777" w:rsidR="005B7B33" w:rsidRPr="001755E9" w:rsidRDefault="005B7B33" w:rsidP="00913461">
      <w:pPr>
        <w:pStyle w:val="Textkrper"/>
        <w:spacing w:before="1"/>
        <w:ind w:left="567" w:right="108" w:hanging="283"/>
        <w:rPr>
          <w:rFonts w:asciiTheme="minorHAnsi" w:hAnsiTheme="minorHAnsi" w:cstheme="minorHAnsi"/>
          <w:sz w:val="22"/>
          <w:szCs w:val="22"/>
        </w:rPr>
      </w:pPr>
    </w:p>
    <w:p w14:paraId="41FE546F" w14:textId="77777777" w:rsidR="005B7B33" w:rsidRPr="001755E9" w:rsidRDefault="005B7B33" w:rsidP="00913461">
      <w:pPr>
        <w:spacing w:before="1"/>
        <w:ind w:left="567" w:right="108" w:hanging="283"/>
        <w:jc w:val="both"/>
        <w:rPr>
          <w:rFonts w:asciiTheme="minorHAnsi" w:hAnsiTheme="minorHAnsi" w:cstheme="minorHAnsi"/>
        </w:rPr>
      </w:pPr>
      <w:r w:rsidRPr="001755E9">
        <w:rPr>
          <w:rFonts w:asciiTheme="minorHAnsi" w:hAnsiTheme="minorHAnsi" w:cstheme="minorHAnsi"/>
          <w:position w:val="10"/>
        </w:rPr>
        <w:t xml:space="preserve">38 </w:t>
      </w:r>
      <w:r w:rsidR="004E6535" w:rsidRPr="001755E9">
        <w:rPr>
          <w:rFonts w:asciiTheme="minorHAnsi" w:hAnsiTheme="minorHAnsi" w:cstheme="minorHAnsi"/>
        </w:rPr>
        <w:t xml:space="preserve">Die </w:t>
      </w:r>
      <w:proofErr w:type="spellStart"/>
      <w:r w:rsidR="004E6535" w:rsidRPr="001755E9">
        <w:rPr>
          <w:rFonts w:asciiTheme="minorHAnsi" w:hAnsiTheme="minorHAnsi" w:cstheme="minorHAnsi"/>
          <w:b/>
        </w:rPr>
        <w:t>Absorberfläche</w:t>
      </w:r>
      <w:proofErr w:type="spellEnd"/>
      <w:r w:rsidR="004E6535" w:rsidRPr="001755E9">
        <w:rPr>
          <w:rFonts w:asciiTheme="minorHAnsi" w:hAnsiTheme="minorHAnsi" w:cstheme="minorHAnsi"/>
          <w:b/>
        </w:rPr>
        <w:t xml:space="preserve"> </w:t>
      </w:r>
      <w:r w:rsidR="004E6535" w:rsidRPr="001755E9">
        <w:rPr>
          <w:rFonts w:asciiTheme="minorHAnsi" w:hAnsiTheme="minorHAnsi" w:cstheme="minorHAnsi"/>
        </w:rPr>
        <w:t>wird auch als Nettofläche des Kollektors bezeichnet. Es ist d</w:t>
      </w:r>
      <w:r w:rsidRPr="001755E9">
        <w:rPr>
          <w:rFonts w:asciiTheme="minorHAnsi" w:hAnsiTheme="minorHAnsi" w:cstheme="minorHAnsi"/>
        </w:rPr>
        <w:t xml:space="preserve">ie </w:t>
      </w:r>
      <w:r w:rsidR="004E6535" w:rsidRPr="001755E9">
        <w:rPr>
          <w:rFonts w:asciiTheme="minorHAnsi" w:hAnsiTheme="minorHAnsi" w:cstheme="minorHAnsi"/>
        </w:rPr>
        <w:t>Fläche des Kollektors, die tatsächlich der Wärmeerzeugung dient, indem solare Strahlungsenergie in nutzbare Wärme umgewandelt wird.</w:t>
      </w:r>
      <w:r w:rsidR="004E6535" w:rsidRPr="001755E9">
        <w:rPr>
          <w:rFonts w:asciiTheme="minorHAnsi" w:hAnsiTheme="minorHAnsi" w:cstheme="minorHAnsi"/>
          <w:b/>
        </w:rPr>
        <w:t xml:space="preserve"> </w:t>
      </w:r>
    </w:p>
    <w:p w14:paraId="54FA058F" w14:textId="77777777" w:rsidR="005B7B33" w:rsidRPr="001755E9" w:rsidRDefault="005B7B33" w:rsidP="00913461">
      <w:pPr>
        <w:pStyle w:val="Textkrper"/>
        <w:spacing w:before="1"/>
        <w:ind w:left="567" w:right="108" w:hanging="283"/>
        <w:rPr>
          <w:rFonts w:asciiTheme="minorHAnsi" w:hAnsiTheme="minorHAnsi" w:cstheme="minorHAnsi"/>
          <w:sz w:val="22"/>
          <w:szCs w:val="22"/>
        </w:rPr>
      </w:pPr>
    </w:p>
    <w:p w14:paraId="16B4139F" w14:textId="77777777" w:rsidR="003A6732" w:rsidRPr="001755E9" w:rsidRDefault="003A6732" w:rsidP="00913461">
      <w:pPr>
        <w:pStyle w:val="Textkrper"/>
        <w:ind w:left="567" w:right="108" w:hanging="283"/>
        <w:jc w:val="both"/>
        <w:rPr>
          <w:rFonts w:asciiTheme="minorHAnsi" w:hAnsiTheme="minorHAnsi" w:cstheme="minorHAnsi"/>
          <w:sz w:val="22"/>
          <w:szCs w:val="22"/>
        </w:rPr>
      </w:pPr>
      <w:r w:rsidRPr="001755E9">
        <w:rPr>
          <w:rFonts w:asciiTheme="minorHAnsi" w:hAnsiTheme="minorHAnsi" w:cstheme="minorHAnsi"/>
          <w:position w:val="10"/>
          <w:sz w:val="22"/>
          <w:szCs w:val="22"/>
        </w:rPr>
        <w:t>3</w:t>
      </w:r>
      <w:r w:rsidR="005B7B33" w:rsidRPr="001755E9">
        <w:rPr>
          <w:rFonts w:asciiTheme="minorHAnsi" w:hAnsiTheme="minorHAnsi" w:cstheme="minorHAnsi"/>
          <w:position w:val="10"/>
          <w:sz w:val="22"/>
          <w:szCs w:val="22"/>
        </w:rPr>
        <w:t>9</w:t>
      </w:r>
      <w:r w:rsidRPr="001755E9">
        <w:rPr>
          <w:rFonts w:asciiTheme="minorHAnsi" w:hAnsiTheme="minorHAnsi" w:cstheme="minorHAnsi"/>
          <w:position w:val="10"/>
          <w:sz w:val="22"/>
          <w:szCs w:val="22"/>
        </w:rPr>
        <w:t xml:space="preserve"> </w:t>
      </w:r>
      <w:bookmarkStart w:id="39" w:name="_bookmark34"/>
      <w:bookmarkEnd w:id="39"/>
      <w:r w:rsidRPr="001755E9">
        <w:rPr>
          <w:rFonts w:asciiTheme="minorHAnsi" w:hAnsiTheme="minorHAnsi" w:cstheme="minorHAnsi"/>
          <w:sz w:val="22"/>
          <w:szCs w:val="22"/>
        </w:rPr>
        <w:t xml:space="preserve">Die Angabe einer </w:t>
      </w:r>
      <w:r w:rsidRPr="001755E9">
        <w:rPr>
          <w:rFonts w:asciiTheme="minorHAnsi" w:hAnsiTheme="minorHAnsi" w:cstheme="minorHAnsi"/>
          <w:b/>
          <w:sz w:val="22"/>
          <w:szCs w:val="22"/>
        </w:rPr>
        <w:t xml:space="preserve">Tür- bzw. Topnummer </w:t>
      </w:r>
      <w:r w:rsidRPr="001755E9">
        <w:rPr>
          <w:rFonts w:asciiTheme="minorHAnsi" w:hAnsiTheme="minorHAnsi" w:cstheme="minorHAnsi"/>
          <w:sz w:val="22"/>
          <w:szCs w:val="22"/>
        </w:rPr>
        <w:t>entfällt, wenn es sich um die Nutzungseinheit „Wohnung“ in einem Einfamilienhaus sowie Nutzugseinheiten des Typs:</w:t>
      </w:r>
    </w:p>
    <w:p w14:paraId="156177FB" w14:textId="77777777" w:rsidR="006F6C2D" w:rsidRPr="001755E9" w:rsidRDefault="006F6C2D" w:rsidP="00913461">
      <w:pPr>
        <w:pStyle w:val="Listenabsatz"/>
        <w:numPr>
          <w:ilvl w:val="2"/>
          <w:numId w:val="1"/>
        </w:numPr>
        <w:tabs>
          <w:tab w:val="left" w:pos="1134"/>
        </w:tabs>
        <w:spacing w:before="20"/>
        <w:ind w:left="851" w:right="108" w:hanging="283"/>
        <w:rPr>
          <w:rFonts w:asciiTheme="minorHAnsi" w:hAnsiTheme="minorHAnsi" w:cstheme="minorHAnsi"/>
        </w:rPr>
      </w:pPr>
      <w:r w:rsidRPr="001755E9">
        <w:rPr>
          <w:rFonts w:asciiTheme="minorHAnsi" w:hAnsiTheme="minorHAnsi" w:cstheme="minorHAnsi"/>
        </w:rPr>
        <w:t>Privatgarage</w:t>
      </w:r>
    </w:p>
    <w:p w14:paraId="57449B05" w14:textId="77777777" w:rsidR="006F6C2D" w:rsidRPr="001755E9" w:rsidRDefault="006F6C2D" w:rsidP="00913461">
      <w:pPr>
        <w:pStyle w:val="Listenabsatz"/>
        <w:numPr>
          <w:ilvl w:val="2"/>
          <w:numId w:val="1"/>
        </w:numPr>
        <w:tabs>
          <w:tab w:val="left" w:pos="1134"/>
        </w:tabs>
        <w:spacing w:before="0"/>
        <w:ind w:left="851" w:right="108" w:hanging="283"/>
        <w:rPr>
          <w:rFonts w:asciiTheme="minorHAnsi" w:hAnsiTheme="minorHAnsi" w:cstheme="minorHAnsi"/>
        </w:rPr>
      </w:pPr>
      <w:r w:rsidRPr="001755E9">
        <w:rPr>
          <w:rFonts w:asciiTheme="minorHAnsi" w:hAnsiTheme="minorHAnsi" w:cstheme="minorHAnsi"/>
        </w:rPr>
        <w:t>Dachbodenfläche</w:t>
      </w:r>
    </w:p>
    <w:p w14:paraId="7DFBE98D" w14:textId="77777777" w:rsidR="006F6C2D" w:rsidRPr="001755E9" w:rsidRDefault="006F6C2D" w:rsidP="00913461">
      <w:pPr>
        <w:pStyle w:val="Listenabsatz"/>
        <w:numPr>
          <w:ilvl w:val="2"/>
          <w:numId w:val="1"/>
        </w:numPr>
        <w:tabs>
          <w:tab w:val="left" w:pos="1134"/>
        </w:tabs>
        <w:spacing w:before="0"/>
        <w:ind w:left="851" w:right="108" w:hanging="283"/>
        <w:rPr>
          <w:rFonts w:asciiTheme="minorHAnsi" w:hAnsiTheme="minorHAnsi" w:cstheme="minorHAnsi"/>
        </w:rPr>
      </w:pPr>
      <w:r w:rsidRPr="001755E9">
        <w:rPr>
          <w:rFonts w:asciiTheme="minorHAnsi" w:hAnsiTheme="minorHAnsi" w:cstheme="minorHAnsi"/>
        </w:rPr>
        <w:t>Verkehrsflächen</w:t>
      </w:r>
    </w:p>
    <w:p w14:paraId="443BC527" w14:textId="77777777" w:rsidR="006F6C2D" w:rsidRPr="001755E9" w:rsidRDefault="006F6C2D" w:rsidP="00913461">
      <w:pPr>
        <w:pStyle w:val="Listenabsatz"/>
        <w:numPr>
          <w:ilvl w:val="2"/>
          <w:numId w:val="1"/>
        </w:numPr>
        <w:tabs>
          <w:tab w:val="left" w:pos="1134"/>
        </w:tabs>
        <w:spacing w:before="0"/>
        <w:ind w:left="851" w:right="108" w:hanging="283"/>
        <w:rPr>
          <w:rFonts w:asciiTheme="minorHAnsi" w:hAnsiTheme="minorHAnsi" w:cstheme="minorHAnsi"/>
        </w:rPr>
      </w:pPr>
      <w:r w:rsidRPr="001755E9">
        <w:rPr>
          <w:rFonts w:asciiTheme="minorHAnsi" w:hAnsiTheme="minorHAnsi" w:cstheme="minorHAnsi"/>
        </w:rPr>
        <w:t>Landwirtschaftliche</w:t>
      </w:r>
      <w:r w:rsidRPr="001755E9">
        <w:rPr>
          <w:rFonts w:asciiTheme="minorHAnsi" w:hAnsiTheme="minorHAnsi" w:cstheme="minorHAnsi"/>
          <w:spacing w:val="-14"/>
        </w:rPr>
        <w:t xml:space="preserve"> </w:t>
      </w:r>
      <w:r w:rsidRPr="001755E9">
        <w:rPr>
          <w:rFonts w:asciiTheme="minorHAnsi" w:hAnsiTheme="minorHAnsi" w:cstheme="minorHAnsi"/>
        </w:rPr>
        <w:t>Nutzung</w:t>
      </w:r>
    </w:p>
    <w:p w14:paraId="4407379E" w14:textId="77777777" w:rsidR="006F6C2D" w:rsidRPr="001755E9" w:rsidRDefault="006F6C2D" w:rsidP="00913461">
      <w:pPr>
        <w:pStyle w:val="Listenabsatz"/>
        <w:numPr>
          <w:ilvl w:val="2"/>
          <w:numId w:val="1"/>
        </w:numPr>
        <w:tabs>
          <w:tab w:val="left" w:pos="1134"/>
        </w:tabs>
        <w:spacing w:before="0"/>
        <w:ind w:left="851" w:right="108" w:hanging="283"/>
        <w:rPr>
          <w:rFonts w:asciiTheme="minorHAnsi" w:hAnsiTheme="minorHAnsi" w:cstheme="minorHAnsi"/>
        </w:rPr>
      </w:pPr>
      <w:r w:rsidRPr="001755E9">
        <w:rPr>
          <w:rFonts w:asciiTheme="minorHAnsi" w:hAnsiTheme="minorHAnsi" w:cstheme="minorHAnsi"/>
        </w:rPr>
        <w:t>Kirchen, sonstige</w:t>
      </w:r>
      <w:r w:rsidRPr="001755E9">
        <w:rPr>
          <w:rFonts w:asciiTheme="minorHAnsi" w:hAnsiTheme="minorHAnsi" w:cstheme="minorHAnsi"/>
          <w:spacing w:val="-17"/>
        </w:rPr>
        <w:t xml:space="preserve"> </w:t>
      </w:r>
      <w:r w:rsidRPr="001755E9">
        <w:rPr>
          <w:rFonts w:asciiTheme="minorHAnsi" w:hAnsiTheme="minorHAnsi" w:cstheme="minorHAnsi"/>
        </w:rPr>
        <w:t>Sakralbauten</w:t>
      </w:r>
    </w:p>
    <w:p w14:paraId="63ED890E" w14:textId="77777777" w:rsidR="006F6C2D" w:rsidRPr="001755E9" w:rsidRDefault="006F6C2D" w:rsidP="00913461">
      <w:pPr>
        <w:pStyle w:val="Listenabsatz"/>
        <w:numPr>
          <w:ilvl w:val="2"/>
          <w:numId w:val="1"/>
        </w:numPr>
        <w:tabs>
          <w:tab w:val="left" w:pos="1134"/>
        </w:tabs>
        <w:spacing w:before="0"/>
        <w:ind w:left="851" w:right="108" w:hanging="283"/>
        <w:rPr>
          <w:rFonts w:asciiTheme="minorHAnsi" w:hAnsiTheme="minorHAnsi" w:cstheme="minorHAnsi"/>
        </w:rPr>
      </w:pPr>
      <w:r w:rsidRPr="001755E9">
        <w:rPr>
          <w:rFonts w:asciiTheme="minorHAnsi" w:hAnsiTheme="minorHAnsi" w:cstheme="minorHAnsi"/>
        </w:rPr>
        <w:t>Sonstige</w:t>
      </w:r>
      <w:r w:rsidRPr="001755E9">
        <w:rPr>
          <w:rFonts w:asciiTheme="minorHAnsi" w:hAnsiTheme="minorHAnsi" w:cstheme="minorHAnsi"/>
          <w:spacing w:val="-9"/>
        </w:rPr>
        <w:t xml:space="preserve"> </w:t>
      </w:r>
      <w:r w:rsidRPr="001755E9">
        <w:rPr>
          <w:rFonts w:asciiTheme="minorHAnsi" w:hAnsiTheme="minorHAnsi" w:cstheme="minorHAnsi"/>
        </w:rPr>
        <w:t>Bauwerke</w:t>
      </w:r>
    </w:p>
    <w:p w14:paraId="2AAFC411" w14:textId="77777777" w:rsidR="006F6C2D" w:rsidRPr="001755E9" w:rsidRDefault="006F6C2D" w:rsidP="00913461">
      <w:pPr>
        <w:pStyle w:val="Listenabsatz"/>
        <w:numPr>
          <w:ilvl w:val="2"/>
          <w:numId w:val="1"/>
        </w:numPr>
        <w:tabs>
          <w:tab w:val="left" w:pos="1134"/>
        </w:tabs>
        <w:spacing w:before="0"/>
        <w:ind w:left="851" w:right="108" w:hanging="283"/>
        <w:rPr>
          <w:rFonts w:asciiTheme="minorHAnsi" w:hAnsiTheme="minorHAnsi" w:cstheme="minorHAnsi"/>
        </w:rPr>
      </w:pPr>
      <w:r w:rsidRPr="001755E9">
        <w:rPr>
          <w:rFonts w:asciiTheme="minorHAnsi" w:hAnsiTheme="minorHAnsi" w:cstheme="minorHAnsi"/>
        </w:rPr>
        <w:t>Kellerfläche</w:t>
      </w:r>
    </w:p>
    <w:p w14:paraId="34017BD2" w14:textId="77777777" w:rsidR="00966728" w:rsidRDefault="006F6C2D" w:rsidP="00913461">
      <w:pPr>
        <w:pStyle w:val="Listenabsatz"/>
        <w:numPr>
          <w:ilvl w:val="2"/>
          <w:numId w:val="1"/>
        </w:numPr>
        <w:tabs>
          <w:tab w:val="left" w:pos="1134"/>
          <w:tab w:val="left" w:pos="3544"/>
        </w:tabs>
        <w:spacing w:before="0"/>
        <w:ind w:left="851" w:right="108" w:hanging="283"/>
        <w:rPr>
          <w:rFonts w:asciiTheme="minorHAnsi" w:hAnsiTheme="minorHAnsi" w:cstheme="minorHAnsi"/>
        </w:rPr>
      </w:pPr>
      <w:r w:rsidRPr="001755E9">
        <w:rPr>
          <w:rFonts w:asciiTheme="minorHAnsi" w:hAnsiTheme="minorHAnsi" w:cstheme="minorHAnsi"/>
        </w:rPr>
        <w:t>Gemeinschaf</w:t>
      </w:r>
      <w:r w:rsidR="003667C1" w:rsidRPr="001755E9">
        <w:rPr>
          <w:rFonts w:asciiTheme="minorHAnsi" w:hAnsiTheme="minorHAnsi" w:cstheme="minorHAnsi"/>
        </w:rPr>
        <w:t>t</w:t>
      </w:r>
      <w:r w:rsidRPr="001755E9">
        <w:rPr>
          <w:rFonts w:asciiTheme="minorHAnsi" w:hAnsiTheme="minorHAnsi" w:cstheme="minorHAnsi"/>
        </w:rPr>
        <w:t xml:space="preserve">liche Nutzflächen </w:t>
      </w:r>
    </w:p>
    <w:p w14:paraId="37F7F13E" w14:textId="77777777" w:rsidR="002801D7" w:rsidRPr="00966728" w:rsidRDefault="006F6C2D" w:rsidP="00966728">
      <w:pPr>
        <w:tabs>
          <w:tab w:val="left" w:pos="1134"/>
          <w:tab w:val="left" w:pos="3544"/>
        </w:tabs>
        <w:ind w:left="568" w:right="108"/>
        <w:rPr>
          <w:rFonts w:asciiTheme="minorHAnsi" w:hAnsiTheme="minorHAnsi" w:cstheme="minorHAnsi"/>
        </w:rPr>
      </w:pPr>
      <w:r w:rsidRPr="00966728">
        <w:rPr>
          <w:rFonts w:asciiTheme="minorHAnsi" w:hAnsiTheme="minorHAnsi" w:cstheme="minorHAnsi"/>
        </w:rPr>
        <w:t>handelt.</w:t>
      </w:r>
    </w:p>
    <w:p w14:paraId="3DEEBC14" w14:textId="77777777" w:rsidR="002801D7" w:rsidRPr="001755E9" w:rsidRDefault="002801D7" w:rsidP="00913461">
      <w:pPr>
        <w:pStyle w:val="Textkrper"/>
        <w:ind w:left="567" w:right="108" w:hanging="283"/>
        <w:jc w:val="both"/>
        <w:rPr>
          <w:rFonts w:asciiTheme="minorHAnsi" w:hAnsiTheme="minorHAnsi" w:cstheme="minorHAnsi"/>
          <w:sz w:val="22"/>
          <w:szCs w:val="22"/>
        </w:rPr>
      </w:pPr>
    </w:p>
    <w:p w14:paraId="0AB21BF8" w14:textId="77777777" w:rsidR="00B06916" w:rsidRPr="001755E9" w:rsidRDefault="002801D7" w:rsidP="00913461">
      <w:pPr>
        <w:pStyle w:val="Textkrper"/>
        <w:ind w:left="567" w:right="108" w:hanging="283"/>
        <w:jc w:val="both"/>
        <w:rPr>
          <w:rFonts w:asciiTheme="minorHAnsi" w:hAnsiTheme="minorHAnsi" w:cstheme="minorHAnsi"/>
          <w:sz w:val="22"/>
          <w:szCs w:val="22"/>
        </w:rPr>
      </w:pPr>
      <w:r w:rsidRPr="001755E9">
        <w:rPr>
          <w:rFonts w:asciiTheme="minorHAnsi" w:hAnsiTheme="minorHAnsi" w:cstheme="minorHAnsi"/>
          <w:position w:val="10"/>
          <w:sz w:val="22"/>
          <w:szCs w:val="22"/>
        </w:rPr>
        <w:t>40</w:t>
      </w:r>
      <w:r w:rsidR="00966728">
        <w:rPr>
          <w:rFonts w:asciiTheme="minorHAnsi" w:hAnsiTheme="minorHAnsi" w:cstheme="minorHAnsi"/>
          <w:sz w:val="22"/>
          <w:szCs w:val="22"/>
        </w:rPr>
        <w:t xml:space="preserve"> </w:t>
      </w:r>
      <w:r w:rsidR="00A71EA2" w:rsidRPr="001755E9">
        <w:rPr>
          <w:rFonts w:asciiTheme="minorHAnsi" w:hAnsiTheme="minorHAnsi" w:cstheme="minorHAnsi"/>
          <w:sz w:val="22"/>
          <w:szCs w:val="22"/>
        </w:rPr>
        <w:t>Wenn die Nutzungseinheit mit den Tür</w:t>
      </w:r>
      <w:r w:rsidR="008F2CC1" w:rsidRPr="001755E9">
        <w:rPr>
          <w:rFonts w:asciiTheme="minorHAnsi" w:hAnsiTheme="minorHAnsi" w:cstheme="minorHAnsi"/>
          <w:sz w:val="22"/>
          <w:szCs w:val="22"/>
        </w:rPr>
        <w:t>-</w:t>
      </w:r>
      <w:r w:rsidR="00A71EA2" w:rsidRPr="001755E9">
        <w:rPr>
          <w:rFonts w:asciiTheme="minorHAnsi" w:hAnsiTheme="minorHAnsi" w:cstheme="minorHAnsi"/>
          <w:sz w:val="22"/>
          <w:szCs w:val="22"/>
        </w:rPr>
        <w:t>/Top-Feldern nicht korr</w:t>
      </w:r>
      <w:r w:rsidR="00264C77" w:rsidRPr="001755E9">
        <w:rPr>
          <w:rFonts w:asciiTheme="minorHAnsi" w:hAnsiTheme="minorHAnsi" w:cstheme="minorHAnsi"/>
          <w:sz w:val="22"/>
          <w:szCs w:val="22"/>
        </w:rPr>
        <w:t xml:space="preserve">ekt adressiert werden kann, dann muss ein Text im Feld </w:t>
      </w:r>
      <w:r w:rsidR="00264C77" w:rsidRPr="001755E9">
        <w:rPr>
          <w:rFonts w:asciiTheme="minorHAnsi" w:hAnsiTheme="minorHAnsi" w:cstheme="minorHAnsi"/>
          <w:b/>
          <w:sz w:val="22"/>
          <w:szCs w:val="22"/>
        </w:rPr>
        <w:t>B</w:t>
      </w:r>
      <w:r w:rsidR="00B06916" w:rsidRPr="001755E9">
        <w:rPr>
          <w:rFonts w:asciiTheme="minorHAnsi" w:hAnsiTheme="minorHAnsi" w:cstheme="minorHAnsi"/>
          <w:b/>
          <w:sz w:val="22"/>
          <w:szCs w:val="22"/>
        </w:rPr>
        <w:t>eschreibung</w:t>
      </w:r>
      <w:r w:rsidR="00B06916" w:rsidRPr="001755E9">
        <w:rPr>
          <w:rFonts w:asciiTheme="minorHAnsi" w:hAnsiTheme="minorHAnsi" w:cstheme="minorHAnsi"/>
          <w:sz w:val="22"/>
          <w:szCs w:val="22"/>
        </w:rPr>
        <w:t xml:space="preserve"> </w:t>
      </w:r>
      <w:r w:rsidR="00264C77" w:rsidRPr="001755E9">
        <w:rPr>
          <w:rFonts w:asciiTheme="minorHAnsi" w:hAnsiTheme="minorHAnsi" w:cstheme="minorHAnsi"/>
          <w:sz w:val="22"/>
          <w:szCs w:val="22"/>
        </w:rPr>
        <w:t xml:space="preserve">eingetragen werden, z. </w:t>
      </w:r>
      <w:r w:rsidR="00B576D7" w:rsidRPr="001755E9">
        <w:rPr>
          <w:rFonts w:asciiTheme="minorHAnsi" w:hAnsiTheme="minorHAnsi" w:cstheme="minorHAnsi"/>
          <w:sz w:val="22"/>
          <w:szCs w:val="22"/>
        </w:rPr>
        <w:t>B</w:t>
      </w:r>
      <w:r w:rsidR="00264C77" w:rsidRPr="001755E9">
        <w:rPr>
          <w:rFonts w:asciiTheme="minorHAnsi" w:hAnsiTheme="minorHAnsi" w:cstheme="minorHAnsi"/>
          <w:sz w:val="22"/>
          <w:szCs w:val="22"/>
        </w:rPr>
        <w:t>. “links hinten”</w:t>
      </w:r>
      <w:r w:rsidR="004E6535" w:rsidRPr="001755E9">
        <w:rPr>
          <w:rFonts w:asciiTheme="minorHAnsi" w:hAnsiTheme="minorHAnsi" w:cstheme="minorHAnsi"/>
          <w:sz w:val="22"/>
          <w:szCs w:val="22"/>
        </w:rPr>
        <w:t>.</w:t>
      </w:r>
    </w:p>
    <w:p w14:paraId="6DE79E41" w14:textId="77777777" w:rsidR="008E0306" w:rsidRPr="001755E9" w:rsidRDefault="008E0306" w:rsidP="00913461">
      <w:pPr>
        <w:pStyle w:val="Textkrper"/>
        <w:ind w:left="567" w:right="108" w:hanging="283"/>
        <w:rPr>
          <w:rFonts w:asciiTheme="minorHAnsi" w:hAnsiTheme="minorHAnsi" w:cstheme="minorHAnsi"/>
          <w:sz w:val="22"/>
          <w:szCs w:val="22"/>
        </w:rPr>
      </w:pPr>
    </w:p>
    <w:p w14:paraId="69AF2769" w14:textId="77777777" w:rsidR="006F6C2D" w:rsidRPr="001755E9" w:rsidRDefault="004E6535" w:rsidP="00913461">
      <w:pPr>
        <w:pStyle w:val="Textkrper"/>
        <w:ind w:left="567" w:right="108" w:hanging="283"/>
        <w:jc w:val="both"/>
        <w:rPr>
          <w:rFonts w:asciiTheme="minorHAnsi" w:hAnsiTheme="minorHAnsi" w:cstheme="minorHAnsi"/>
          <w:sz w:val="22"/>
          <w:szCs w:val="22"/>
        </w:rPr>
      </w:pPr>
      <w:r w:rsidRPr="001755E9">
        <w:rPr>
          <w:rFonts w:asciiTheme="minorHAnsi" w:hAnsiTheme="minorHAnsi" w:cstheme="minorHAnsi"/>
          <w:position w:val="10"/>
          <w:sz w:val="22"/>
          <w:szCs w:val="22"/>
        </w:rPr>
        <w:t>41</w:t>
      </w:r>
      <w:r w:rsidR="006F6C2D" w:rsidRPr="001755E9">
        <w:rPr>
          <w:rFonts w:asciiTheme="minorHAnsi" w:hAnsiTheme="minorHAnsi" w:cstheme="minorHAnsi"/>
          <w:position w:val="10"/>
          <w:sz w:val="22"/>
          <w:szCs w:val="22"/>
        </w:rPr>
        <w:t xml:space="preserve"> </w:t>
      </w:r>
      <w:r w:rsidR="006F6C2D" w:rsidRPr="001755E9">
        <w:rPr>
          <w:rFonts w:asciiTheme="minorHAnsi" w:hAnsiTheme="minorHAnsi" w:cstheme="minorHAnsi"/>
          <w:sz w:val="22"/>
          <w:szCs w:val="22"/>
        </w:rPr>
        <w:t xml:space="preserve">Als </w:t>
      </w:r>
      <w:r w:rsidR="006F6C2D" w:rsidRPr="001755E9">
        <w:rPr>
          <w:rFonts w:asciiTheme="minorHAnsi" w:hAnsiTheme="minorHAnsi" w:cstheme="minorHAnsi"/>
          <w:b/>
          <w:sz w:val="22"/>
          <w:szCs w:val="22"/>
        </w:rPr>
        <w:t xml:space="preserve">Lage </w:t>
      </w:r>
      <w:r w:rsidR="006F6C2D" w:rsidRPr="001755E9">
        <w:rPr>
          <w:rFonts w:asciiTheme="minorHAnsi" w:hAnsiTheme="minorHAnsi" w:cstheme="minorHAnsi"/>
          <w:sz w:val="22"/>
          <w:szCs w:val="22"/>
        </w:rPr>
        <w:t>ist das Geschoß anzugeben, in dem sich der Eingang zur Nutzungseinheit befindet</w:t>
      </w:r>
      <w:r w:rsidR="003B3F2F" w:rsidRPr="001755E9">
        <w:rPr>
          <w:rFonts w:asciiTheme="minorHAnsi" w:hAnsiTheme="minorHAnsi" w:cstheme="minorHAnsi"/>
          <w:sz w:val="22"/>
          <w:szCs w:val="22"/>
        </w:rPr>
        <w:t>. Bei Stock</w:t>
      </w:r>
      <w:r w:rsidR="00850BFE">
        <w:rPr>
          <w:rFonts w:asciiTheme="minorHAnsi" w:hAnsiTheme="minorHAnsi" w:cstheme="minorHAnsi"/>
          <w:sz w:val="22"/>
          <w:szCs w:val="22"/>
        </w:rPr>
        <w:t>,</w:t>
      </w:r>
      <w:r w:rsidR="003B3F2F" w:rsidRPr="001755E9">
        <w:rPr>
          <w:rFonts w:asciiTheme="minorHAnsi" w:hAnsiTheme="minorHAnsi" w:cstheme="minorHAnsi"/>
          <w:sz w:val="22"/>
          <w:szCs w:val="22"/>
        </w:rPr>
        <w:t xml:space="preserve"> Halbstock, Zwischen- und Untergeschoß muss die Nummer angegeben werden.</w:t>
      </w:r>
    </w:p>
    <w:p w14:paraId="7F87D476" w14:textId="77777777" w:rsidR="006F6C2D" w:rsidRPr="001755E9" w:rsidRDefault="006F6C2D" w:rsidP="00913461">
      <w:pPr>
        <w:pStyle w:val="Textkrper"/>
        <w:spacing w:before="1"/>
        <w:ind w:left="567" w:right="108" w:hanging="283"/>
        <w:rPr>
          <w:rFonts w:asciiTheme="minorHAnsi" w:hAnsiTheme="minorHAnsi" w:cstheme="minorHAnsi"/>
          <w:sz w:val="22"/>
          <w:szCs w:val="22"/>
        </w:rPr>
      </w:pPr>
    </w:p>
    <w:p w14:paraId="18EEB399" w14:textId="77777777" w:rsidR="006F6C2D" w:rsidRPr="001755E9" w:rsidRDefault="004E6535" w:rsidP="00913461">
      <w:pPr>
        <w:ind w:left="567" w:right="108" w:hanging="283"/>
        <w:jc w:val="both"/>
        <w:rPr>
          <w:rFonts w:asciiTheme="minorHAnsi" w:hAnsiTheme="minorHAnsi" w:cstheme="minorHAnsi"/>
        </w:rPr>
      </w:pPr>
      <w:r w:rsidRPr="001755E9">
        <w:rPr>
          <w:rFonts w:asciiTheme="minorHAnsi" w:hAnsiTheme="minorHAnsi" w:cstheme="minorHAnsi"/>
          <w:position w:val="10"/>
        </w:rPr>
        <w:t>42</w:t>
      </w:r>
      <w:r w:rsidR="006F6C2D" w:rsidRPr="001755E9">
        <w:rPr>
          <w:rFonts w:asciiTheme="minorHAnsi" w:hAnsiTheme="minorHAnsi" w:cstheme="minorHAnsi"/>
          <w:position w:val="10"/>
        </w:rPr>
        <w:t xml:space="preserve"> </w:t>
      </w:r>
      <w:r w:rsidR="006F6C2D" w:rsidRPr="001755E9">
        <w:rPr>
          <w:rFonts w:asciiTheme="minorHAnsi" w:hAnsiTheme="minorHAnsi" w:cstheme="minorHAnsi"/>
        </w:rPr>
        <w:t xml:space="preserve">Die </w:t>
      </w:r>
      <w:r w:rsidR="006F6C2D" w:rsidRPr="001755E9">
        <w:rPr>
          <w:rFonts w:asciiTheme="minorHAnsi" w:hAnsiTheme="minorHAnsi" w:cstheme="minorHAnsi"/>
          <w:b/>
        </w:rPr>
        <w:t xml:space="preserve">Nutzfläche </w:t>
      </w:r>
      <w:r w:rsidR="006F6C2D" w:rsidRPr="001755E9">
        <w:rPr>
          <w:rFonts w:asciiTheme="minorHAnsi" w:hAnsiTheme="minorHAnsi" w:cstheme="minorHAnsi"/>
        </w:rPr>
        <w:t>ist die Nettofläche der Nutzungseinheit.</w:t>
      </w:r>
    </w:p>
    <w:p w14:paraId="186CAA75" w14:textId="77777777" w:rsidR="004E6535" w:rsidRPr="001755E9" w:rsidRDefault="004E6535" w:rsidP="00913461">
      <w:pPr>
        <w:pStyle w:val="Textkrper"/>
        <w:spacing w:before="1"/>
        <w:ind w:left="567" w:right="108" w:hanging="283"/>
        <w:rPr>
          <w:rFonts w:asciiTheme="minorHAnsi" w:hAnsiTheme="minorHAnsi" w:cstheme="minorHAnsi"/>
          <w:sz w:val="22"/>
          <w:szCs w:val="22"/>
        </w:rPr>
      </w:pPr>
    </w:p>
    <w:p w14:paraId="1BD414FC" w14:textId="77777777" w:rsidR="004E6535" w:rsidRPr="001755E9" w:rsidRDefault="004E6535" w:rsidP="00913461">
      <w:pPr>
        <w:ind w:left="567" w:right="108" w:hanging="283"/>
        <w:jc w:val="both"/>
        <w:rPr>
          <w:rFonts w:asciiTheme="minorHAnsi" w:hAnsiTheme="minorHAnsi" w:cstheme="minorHAnsi"/>
        </w:rPr>
      </w:pPr>
      <w:r w:rsidRPr="001755E9">
        <w:rPr>
          <w:rFonts w:asciiTheme="minorHAnsi" w:hAnsiTheme="minorHAnsi" w:cstheme="minorHAnsi"/>
          <w:position w:val="10"/>
        </w:rPr>
        <w:t xml:space="preserve">43 </w:t>
      </w:r>
      <w:r w:rsidR="00E6000C" w:rsidRPr="001755E9">
        <w:rPr>
          <w:rFonts w:asciiTheme="minorHAnsi" w:hAnsiTheme="minorHAnsi" w:cstheme="minorHAnsi"/>
          <w:b/>
        </w:rPr>
        <w:t xml:space="preserve">Geschoßangabe, </w:t>
      </w:r>
      <w:r w:rsidR="00E6000C" w:rsidRPr="001755E9">
        <w:rPr>
          <w:rFonts w:asciiTheme="minorHAnsi" w:hAnsiTheme="minorHAnsi" w:cstheme="minorHAnsi"/>
        </w:rPr>
        <w:t>es können nur Geschoße angegeben werden, die es auch am Gebäude gibt</w:t>
      </w:r>
      <w:r w:rsidRPr="001755E9">
        <w:rPr>
          <w:rFonts w:asciiTheme="minorHAnsi" w:hAnsiTheme="minorHAnsi" w:cstheme="minorHAnsi"/>
        </w:rPr>
        <w:t>.</w:t>
      </w:r>
    </w:p>
    <w:p w14:paraId="3235D027" w14:textId="77777777" w:rsidR="006F6C2D" w:rsidRPr="001755E9" w:rsidRDefault="006F6C2D" w:rsidP="00913461">
      <w:pPr>
        <w:pStyle w:val="Textkrper"/>
        <w:spacing w:before="11"/>
        <w:ind w:left="567" w:right="108" w:hanging="283"/>
        <w:rPr>
          <w:rFonts w:asciiTheme="minorHAnsi" w:hAnsiTheme="minorHAnsi" w:cstheme="minorHAnsi"/>
          <w:sz w:val="22"/>
          <w:szCs w:val="22"/>
        </w:rPr>
      </w:pPr>
    </w:p>
    <w:p w14:paraId="557F4261" w14:textId="77777777" w:rsidR="006F6C2D" w:rsidRPr="001755E9" w:rsidRDefault="004E6535" w:rsidP="00913461">
      <w:pPr>
        <w:ind w:left="567" w:right="108" w:hanging="283"/>
        <w:jc w:val="both"/>
        <w:rPr>
          <w:rFonts w:asciiTheme="minorHAnsi" w:hAnsiTheme="minorHAnsi" w:cstheme="minorHAnsi"/>
        </w:rPr>
      </w:pPr>
      <w:r w:rsidRPr="001755E9">
        <w:rPr>
          <w:rFonts w:asciiTheme="minorHAnsi" w:hAnsiTheme="minorHAnsi" w:cstheme="minorHAnsi"/>
          <w:position w:val="10"/>
        </w:rPr>
        <w:t>4</w:t>
      </w:r>
      <w:r w:rsidR="00E6000C" w:rsidRPr="001755E9">
        <w:rPr>
          <w:rFonts w:asciiTheme="minorHAnsi" w:hAnsiTheme="minorHAnsi" w:cstheme="minorHAnsi"/>
          <w:position w:val="10"/>
        </w:rPr>
        <w:t>4</w:t>
      </w:r>
      <w:r w:rsidR="006F6C2D" w:rsidRPr="001755E9">
        <w:rPr>
          <w:rFonts w:asciiTheme="minorHAnsi" w:hAnsiTheme="minorHAnsi" w:cstheme="minorHAnsi"/>
          <w:position w:val="10"/>
        </w:rPr>
        <w:t xml:space="preserve"> </w:t>
      </w:r>
      <w:r w:rsidR="006F6C2D" w:rsidRPr="001755E9">
        <w:rPr>
          <w:rFonts w:asciiTheme="minorHAnsi" w:hAnsiTheme="minorHAnsi" w:cstheme="minorHAnsi"/>
        </w:rPr>
        <w:t xml:space="preserve">Die </w:t>
      </w:r>
      <w:r w:rsidR="006F6C2D" w:rsidRPr="001755E9">
        <w:rPr>
          <w:rFonts w:asciiTheme="minorHAnsi" w:hAnsiTheme="minorHAnsi" w:cstheme="minorHAnsi"/>
          <w:b/>
        </w:rPr>
        <w:t xml:space="preserve">durchschnittliche Raumhöhe </w:t>
      </w:r>
      <w:r w:rsidR="006F6C2D" w:rsidRPr="001755E9">
        <w:rPr>
          <w:rFonts w:asciiTheme="minorHAnsi" w:hAnsiTheme="minorHAnsi" w:cstheme="minorHAnsi"/>
        </w:rPr>
        <w:t>ist das Maß im Mittel</w:t>
      </w:r>
    </w:p>
    <w:p w14:paraId="0E2277C1" w14:textId="77777777" w:rsidR="006F6C2D" w:rsidRPr="001755E9" w:rsidRDefault="006F6C2D" w:rsidP="00913461">
      <w:pPr>
        <w:pStyle w:val="Listenabsatz"/>
        <w:numPr>
          <w:ilvl w:val="1"/>
          <w:numId w:val="1"/>
        </w:numPr>
        <w:tabs>
          <w:tab w:val="left" w:pos="1106"/>
        </w:tabs>
        <w:spacing w:before="60"/>
        <w:ind w:left="851" w:right="496" w:hanging="283"/>
        <w:jc w:val="both"/>
        <w:rPr>
          <w:rFonts w:asciiTheme="minorHAnsi" w:hAnsiTheme="minorHAnsi" w:cstheme="minorHAnsi"/>
        </w:rPr>
      </w:pPr>
      <w:r w:rsidRPr="001755E9">
        <w:rPr>
          <w:rFonts w:asciiTheme="minorHAnsi" w:hAnsiTheme="minorHAnsi" w:cstheme="minorHAnsi"/>
        </w:rPr>
        <w:t xml:space="preserve">von der Oberkante des fertigen </w:t>
      </w:r>
      <w:r w:rsidRPr="001755E9">
        <w:rPr>
          <w:rFonts w:asciiTheme="minorHAnsi" w:hAnsiTheme="minorHAnsi" w:cstheme="minorHAnsi"/>
        </w:rPr>
        <w:t>Fußbodens bis zur Unterkante der darüber liegenden Decke,</w:t>
      </w:r>
      <w:r w:rsidRPr="001755E9">
        <w:rPr>
          <w:rFonts w:asciiTheme="minorHAnsi" w:hAnsiTheme="minorHAnsi" w:cstheme="minorHAnsi"/>
          <w:spacing w:val="-7"/>
        </w:rPr>
        <w:t xml:space="preserve"> </w:t>
      </w:r>
      <w:r w:rsidRPr="001755E9">
        <w:rPr>
          <w:rFonts w:asciiTheme="minorHAnsi" w:hAnsiTheme="minorHAnsi" w:cstheme="minorHAnsi"/>
        </w:rPr>
        <w:t>sowie</w:t>
      </w:r>
    </w:p>
    <w:p w14:paraId="5B58EBE5" w14:textId="77777777" w:rsidR="006F6C2D" w:rsidRPr="001755E9" w:rsidRDefault="006F6C2D" w:rsidP="00913461">
      <w:pPr>
        <w:pStyle w:val="Listenabsatz"/>
        <w:numPr>
          <w:ilvl w:val="1"/>
          <w:numId w:val="1"/>
        </w:numPr>
        <w:tabs>
          <w:tab w:val="left" w:pos="1106"/>
        </w:tabs>
        <w:spacing w:before="60"/>
        <w:ind w:left="851" w:right="496" w:hanging="283"/>
        <w:jc w:val="both"/>
        <w:rPr>
          <w:rFonts w:asciiTheme="minorHAnsi" w:hAnsiTheme="minorHAnsi" w:cstheme="minorHAnsi"/>
        </w:rPr>
      </w:pPr>
      <w:r w:rsidRPr="001755E9">
        <w:rPr>
          <w:rFonts w:asciiTheme="minorHAnsi" w:hAnsiTheme="minorHAnsi" w:cstheme="minorHAnsi"/>
        </w:rPr>
        <w:t>bei ausgebauten Dachgeschoßen - von der Oberkante des fertigen Fußbodens bis zur Unterkante der</w:t>
      </w:r>
      <w:r w:rsidRPr="001755E9">
        <w:rPr>
          <w:rFonts w:asciiTheme="minorHAnsi" w:hAnsiTheme="minorHAnsi" w:cstheme="minorHAnsi"/>
          <w:spacing w:val="-15"/>
        </w:rPr>
        <w:t xml:space="preserve"> </w:t>
      </w:r>
      <w:r w:rsidRPr="001755E9">
        <w:rPr>
          <w:rFonts w:asciiTheme="minorHAnsi" w:hAnsiTheme="minorHAnsi" w:cstheme="minorHAnsi"/>
        </w:rPr>
        <w:t>Dachhaut.</w:t>
      </w:r>
    </w:p>
    <w:p w14:paraId="7D5EA6A6" w14:textId="77777777" w:rsidR="006F6C2D" w:rsidRPr="001755E9" w:rsidRDefault="006F6C2D" w:rsidP="00913461">
      <w:pPr>
        <w:pStyle w:val="Textkrper"/>
        <w:spacing w:before="11"/>
        <w:ind w:left="567" w:right="108" w:hanging="283"/>
        <w:rPr>
          <w:rFonts w:asciiTheme="minorHAnsi" w:hAnsiTheme="minorHAnsi" w:cstheme="minorHAnsi"/>
          <w:sz w:val="22"/>
          <w:szCs w:val="22"/>
        </w:rPr>
      </w:pPr>
    </w:p>
    <w:p w14:paraId="332C352D" w14:textId="77777777" w:rsidR="006F6C2D" w:rsidRPr="001755E9" w:rsidRDefault="00AE543A" w:rsidP="00913461">
      <w:pPr>
        <w:ind w:left="567" w:right="108" w:hanging="283"/>
        <w:jc w:val="both"/>
        <w:rPr>
          <w:rFonts w:asciiTheme="minorHAnsi" w:hAnsiTheme="minorHAnsi" w:cstheme="minorHAnsi"/>
        </w:rPr>
      </w:pPr>
      <w:r w:rsidRPr="001755E9">
        <w:rPr>
          <w:rFonts w:asciiTheme="minorHAnsi" w:hAnsiTheme="minorHAnsi" w:cstheme="minorHAnsi"/>
          <w:position w:val="10"/>
        </w:rPr>
        <w:t>45</w:t>
      </w:r>
      <w:r w:rsidR="006F6C2D" w:rsidRPr="001755E9">
        <w:rPr>
          <w:rFonts w:asciiTheme="minorHAnsi" w:hAnsiTheme="minorHAnsi" w:cstheme="minorHAnsi"/>
          <w:position w:val="10"/>
        </w:rPr>
        <w:t xml:space="preserve"> </w:t>
      </w:r>
      <w:r w:rsidR="006214AC" w:rsidRPr="001755E9">
        <w:rPr>
          <w:rFonts w:asciiTheme="minorHAnsi" w:hAnsiTheme="minorHAnsi" w:cstheme="minorHAnsi"/>
          <w:b/>
        </w:rPr>
        <w:t>Beheizung dezentral</w:t>
      </w:r>
      <w:r w:rsidR="006F6C2D" w:rsidRPr="001755E9">
        <w:rPr>
          <w:rFonts w:asciiTheme="minorHAnsi" w:hAnsiTheme="minorHAnsi" w:cstheme="minorHAnsi"/>
        </w:rPr>
        <w:t xml:space="preserve"> ist nur auszufüllen, wenn </w:t>
      </w:r>
      <w:r w:rsidR="006214AC" w:rsidRPr="001755E9">
        <w:rPr>
          <w:rFonts w:asciiTheme="minorHAnsi" w:hAnsiTheme="minorHAnsi" w:cstheme="minorHAnsi"/>
        </w:rPr>
        <w:t xml:space="preserve">beim Punkt Beheizung (zentral für das Gebäude) dezentral </w:t>
      </w:r>
      <w:r w:rsidR="006F6C2D" w:rsidRPr="001755E9">
        <w:rPr>
          <w:rFonts w:asciiTheme="minorHAnsi" w:hAnsiTheme="minorHAnsi" w:cstheme="minorHAnsi"/>
        </w:rPr>
        <w:t xml:space="preserve">(in der Nutzungseinheit) gewählt wurde </w:t>
      </w:r>
      <w:r w:rsidR="006F6C2D" w:rsidRPr="001755E9">
        <w:rPr>
          <w:rFonts w:asciiTheme="minorHAnsi" w:hAnsiTheme="minorHAnsi" w:cstheme="minorHAnsi"/>
          <w:b/>
        </w:rPr>
        <w:t xml:space="preserve">oder </w:t>
      </w:r>
      <w:r w:rsidR="006F6C2D" w:rsidRPr="001755E9">
        <w:rPr>
          <w:rFonts w:asciiTheme="minorHAnsi" w:hAnsiTheme="minorHAnsi" w:cstheme="minorHAnsi"/>
        </w:rPr>
        <w:t xml:space="preserve">die Nutzungseinheit über eine </w:t>
      </w:r>
      <w:r w:rsidR="006F6C2D" w:rsidRPr="001755E9">
        <w:rPr>
          <w:rFonts w:asciiTheme="minorHAnsi" w:hAnsiTheme="minorHAnsi" w:cstheme="minorHAnsi"/>
          <w:b/>
        </w:rPr>
        <w:t xml:space="preserve">zusätzliche Beheizung </w:t>
      </w:r>
      <w:r w:rsidR="006F6C2D" w:rsidRPr="001755E9">
        <w:rPr>
          <w:rFonts w:asciiTheme="minorHAnsi" w:hAnsiTheme="minorHAnsi" w:cstheme="minorHAnsi"/>
        </w:rPr>
        <w:t>verfügt.</w:t>
      </w:r>
    </w:p>
    <w:p w14:paraId="4200D763" w14:textId="77777777" w:rsidR="006F6C2D" w:rsidRPr="001755E9" w:rsidRDefault="006F6C2D" w:rsidP="00913461">
      <w:pPr>
        <w:pStyle w:val="Textkrper"/>
        <w:spacing w:before="9"/>
        <w:ind w:left="567" w:right="108" w:hanging="283"/>
        <w:rPr>
          <w:rFonts w:asciiTheme="minorHAnsi" w:hAnsiTheme="minorHAnsi" w:cstheme="minorHAnsi"/>
          <w:sz w:val="22"/>
          <w:szCs w:val="22"/>
        </w:rPr>
      </w:pPr>
    </w:p>
    <w:p w14:paraId="3553DB37" w14:textId="77777777" w:rsidR="006F6C2D" w:rsidRPr="001755E9" w:rsidRDefault="00AE543A" w:rsidP="00913461">
      <w:pPr>
        <w:ind w:left="567" w:right="108" w:hanging="283"/>
        <w:jc w:val="both"/>
        <w:rPr>
          <w:rFonts w:asciiTheme="minorHAnsi" w:hAnsiTheme="minorHAnsi" w:cstheme="minorHAnsi"/>
        </w:rPr>
      </w:pPr>
      <w:r w:rsidRPr="001755E9">
        <w:rPr>
          <w:rFonts w:asciiTheme="minorHAnsi" w:hAnsiTheme="minorHAnsi" w:cstheme="minorHAnsi"/>
          <w:position w:val="10"/>
        </w:rPr>
        <w:t>46</w:t>
      </w:r>
      <w:r w:rsidR="006F6C2D" w:rsidRPr="001755E9">
        <w:rPr>
          <w:rFonts w:asciiTheme="minorHAnsi" w:hAnsiTheme="minorHAnsi" w:cstheme="minorHAnsi"/>
          <w:position w:val="10"/>
        </w:rPr>
        <w:t xml:space="preserve"> </w:t>
      </w:r>
      <w:r w:rsidR="006F6C2D" w:rsidRPr="001755E9">
        <w:rPr>
          <w:rFonts w:asciiTheme="minorHAnsi" w:hAnsiTheme="minorHAnsi" w:cstheme="minorHAnsi"/>
          <w:b/>
        </w:rPr>
        <w:t xml:space="preserve">Warmwasser-Wärmebereitstellung dezentral </w:t>
      </w:r>
      <w:r w:rsidR="00F05789" w:rsidRPr="001755E9">
        <w:rPr>
          <w:rFonts w:asciiTheme="minorHAnsi" w:hAnsiTheme="minorHAnsi" w:cstheme="minorHAnsi"/>
        </w:rPr>
        <w:t>ist nur ausz</w:t>
      </w:r>
      <w:r w:rsidR="003145B7" w:rsidRPr="001755E9">
        <w:rPr>
          <w:rFonts w:asciiTheme="minorHAnsi" w:hAnsiTheme="minorHAnsi" w:cstheme="minorHAnsi"/>
        </w:rPr>
        <w:t>u</w:t>
      </w:r>
      <w:r w:rsidR="00F05789" w:rsidRPr="001755E9">
        <w:rPr>
          <w:rFonts w:asciiTheme="minorHAnsi" w:hAnsiTheme="minorHAnsi" w:cstheme="minorHAnsi"/>
        </w:rPr>
        <w:t>füllen,</w:t>
      </w:r>
      <w:r w:rsidR="00F05789" w:rsidRPr="001755E9">
        <w:rPr>
          <w:rFonts w:asciiTheme="minorHAnsi" w:hAnsiTheme="minorHAnsi" w:cstheme="minorHAnsi"/>
          <w:b/>
        </w:rPr>
        <w:t xml:space="preserve"> </w:t>
      </w:r>
      <w:r w:rsidR="00F05789" w:rsidRPr="001755E9">
        <w:rPr>
          <w:rFonts w:asciiTheme="minorHAnsi" w:hAnsiTheme="minorHAnsi" w:cstheme="minorHAnsi"/>
        </w:rPr>
        <w:t xml:space="preserve">wenn beim Punkt Warmwasser (zentral für das Gebäude) dezentral </w:t>
      </w:r>
      <w:r w:rsidR="006F6C2D" w:rsidRPr="001755E9">
        <w:rPr>
          <w:rFonts w:asciiTheme="minorHAnsi" w:hAnsiTheme="minorHAnsi" w:cstheme="minorHAnsi"/>
        </w:rPr>
        <w:t xml:space="preserve">(in der Nutzungseinheit) gewählt wurde </w:t>
      </w:r>
      <w:r w:rsidR="006F6C2D" w:rsidRPr="001755E9">
        <w:rPr>
          <w:rFonts w:asciiTheme="minorHAnsi" w:hAnsiTheme="minorHAnsi" w:cstheme="minorHAnsi"/>
          <w:b/>
        </w:rPr>
        <w:t xml:space="preserve">oder </w:t>
      </w:r>
      <w:r w:rsidR="006F6C2D" w:rsidRPr="001755E9">
        <w:rPr>
          <w:rFonts w:asciiTheme="minorHAnsi" w:hAnsiTheme="minorHAnsi" w:cstheme="minorHAnsi"/>
        </w:rPr>
        <w:t xml:space="preserve">die Nutzungseinheit über eine </w:t>
      </w:r>
      <w:r w:rsidR="006F6C2D" w:rsidRPr="001755E9">
        <w:rPr>
          <w:rFonts w:asciiTheme="minorHAnsi" w:hAnsiTheme="minorHAnsi" w:cstheme="minorHAnsi"/>
          <w:b/>
        </w:rPr>
        <w:t>zusätzliche Warmwasser-Wärmebereitstellung</w:t>
      </w:r>
      <w:r w:rsidR="006F6C2D" w:rsidRPr="001755E9">
        <w:rPr>
          <w:rFonts w:asciiTheme="minorHAnsi" w:hAnsiTheme="minorHAnsi" w:cstheme="minorHAnsi"/>
          <w:b/>
          <w:spacing w:val="-17"/>
        </w:rPr>
        <w:t xml:space="preserve"> </w:t>
      </w:r>
      <w:r w:rsidR="006F6C2D" w:rsidRPr="001755E9">
        <w:rPr>
          <w:rFonts w:asciiTheme="minorHAnsi" w:hAnsiTheme="minorHAnsi" w:cstheme="minorHAnsi"/>
        </w:rPr>
        <w:t>ve</w:t>
      </w:r>
      <w:r w:rsidR="00667410">
        <w:rPr>
          <w:rFonts w:asciiTheme="minorHAnsi" w:hAnsiTheme="minorHAnsi" w:cstheme="minorHAnsi"/>
        </w:rPr>
        <w:t>r</w:t>
      </w:r>
      <w:r w:rsidR="006F6C2D" w:rsidRPr="001755E9">
        <w:rPr>
          <w:rFonts w:asciiTheme="minorHAnsi" w:hAnsiTheme="minorHAnsi" w:cstheme="minorHAnsi"/>
        </w:rPr>
        <w:t>fügt.</w:t>
      </w:r>
    </w:p>
    <w:p w14:paraId="6D0D962F" w14:textId="77777777" w:rsidR="007C2D22" w:rsidRPr="001755E9" w:rsidRDefault="007C2D22" w:rsidP="00913461">
      <w:pPr>
        <w:pStyle w:val="Textkrper"/>
        <w:spacing w:before="12"/>
        <w:ind w:left="567" w:right="108" w:hanging="283"/>
        <w:rPr>
          <w:rFonts w:asciiTheme="minorHAnsi" w:hAnsiTheme="minorHAnsi" w:cstheme="minorHAnsi"/>
          <w:sz w:val="22"/>
          <w:szCs w:val="22"/>
        </w:rPr>
      </w:pPr>
    </w:p>
    <w:p w14:paraId="3D4774AC" w14:textId="77777777" w:rsidR="00386C29" w:rsidRPr="001755E9" w:rsidRDefault="00AE543A" w:rsidP="00913461">
      <w:pPr>
        <w:pStyle w:val="Textkrper"/>
        <w:spacing w:before="1"/>
        <w:ind w:left="567" w:right="108" w:hanging="283"/>
        <w:jc w:val="both"/>
        <w:rPr>
          <w:rFonts w:asciiTheme="minorHAnsi" w:hAnsiTheme="minorHAnsi" w:cstheme="minorHAnsi"/>
          <w:sz w:val="22"/>
          <w:szCs w:val="22"/>
        </w:rPr>
      </w:pPr>
      <w:r w:rsidRPr="001755E9">
        <w:rPr>
          <w:rFonts w:asciiTheme="minorHAnsi" w:hAnsiTheme="minorHAnsi" w:cstheme="minorHAnsi"/>
          <w:position w:val="10"/>
          <w:sz w:val="22"/>
          <w:szCs w:val="22"/>
        </w:rPr>
        <w:t>47</w:t>
      </w:r>
      <w:r w:rsidR="006F6C2D" w:rsidRPr="001755E9">
        <w:rPr>
          <w:rFonts w:asciiTheme="minorHAnsi" w:hAnsiTheme="minorHAnsi" w:cstheme="minorHAnsi"/>
          <w:position w:val="10"/>
          <w:sz w:val="22"/>
          <w:szCs w:val="22"/>
        </w:rPr>
        <w:t xml:space="preserve"> </w:t>
      </w:r>
      <w:r w:rsidR="00F05789" w:rsidRPr="001755E9">
        <w:rPr>
          <w:rFonts w:asciiTheme="minorHAnsi" w:hAnsiTheme="minorHAnsi" w:cstheme="minorHAnsi"/>
          <w:sz w:val="22"/>
          <w:szCs w:val="22"/>
        </w:rPr>
        <w:t xml:space="preserve">Die </w:t>
      </w:r>
      <w:r w:rsidR="00F05789" w:rsidRPr="001755E9">
        <w:rPr>
          <w:rFonts w:asciiTheme="minorHAnsi" w:hAnsiTheme="minorHAnsi" w:cstheme="minorHAnsi"/>
          <w:b/>
          <w:sz w:val="22"/>
          <w:szCs w:val="22"/>
        </w:rPr>
        <w:t>Art der Belüftung</w:t>
      </w:r>
      <w:r w:rsidR="006F6C2D" w:rsidRPr="001755E9">
        <w:rPr>
          <w:rFonts w:asciiTheme="minorHAnsi" w:hAnsiTheme="minorHAnsi" w:cstheme="minorHAnsi"/>
          <w:sz w:val="22"/>
          <w:szCs w:val="22"/>
        </w:rPr>
        <w:t xml:space="preserve"> ist nur auszufüllen, wenn die Nutzungseinheit über eine andere oder eine </w:t>
      </w:r>
      <w:r w:rsidR="006F6C2D" w:rsidRPr="001755E9">
        <w:rPr>
          <w:rFonts w:asciiTheme="minorHAnsi" w:hAnsiTheme="minorHAnsi" w:cstheme="minorHAnsi"/>
          <w:b/>
          <w:sz w:val="22"/>
          <w:szCs w:val="22"/>
        </w:rPr>
        <w:t xml:space="preserve">zusätzliche Belüftung </w:t>
      </w:r>
      <w:r w:rsidR="006F6C2D" w:rsidRPr="001755E9">
        <w:rPr>
          <w:rFonts w:asciiTheme="minorHAnsi" w:hAnsiTheme="minorHAnsi" w:cstheme="minorHAnsi"/>
          <w:sz w:val="22"/>
          <w:szCs w:val="22"/>
        </w:rPr>
        <w:t>verfügt, als am Gebäude</w:t>
      </w:r>
      <w:r w:rsidR="00F05789" w:rsidRPr="001755E9">
        <w:rPr>
          <w:rFonts w:asciiTheme="minorHAnsi" w:hAnsiTheme="minorHAnsi" w:cstheme="minorHAnsi"/>
          <w:sz w:val="22"/>
          <w:szCs w:val="22"/>
        </w:rPr>
        <w:t xml:space="preserve"> beim Punkt Art der Belüftung </w:t>
      </w:r>
      <w:r w:rsidR="006F6C2D" w:rsidRPr="001755E9">
        <w:rPr>
          <w:rFonts w:asciiTheme="minorHAnsi" w:hAnsiTheme="minorHAnsi" w:cstheme="minorHAnsi"/>
          <w:sz w:val="22"/>
          <w:szCs w:val="22"/>
        </w:rPr>
        <w:t>angegeben wurde.</w:t>
      </w:r>
    </w:p>
    <w:sectPr w:rsidR="00386C29" w:rsidRPr="001755E9" w:rsidSect="001437EF">
      <w:type w:val="continuous"/>
      <w:pgSz w:w="11906" w:h="16838"/>
      <w:pgMar w:top="709" w:right="566" w:bottom="142" w:left="567" w:header="708" w:footer="0"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A561B" w14:textId="77777777" w:rsidR="002A6E61" w:rsidRDefault="002A6E61" w:rsidP="008D3A4C">
      <w:r>
        <w:separator/>
      </w:r>
    </w:p>
  </w:endnote>
  <w:endnote w:type="continuationSeparator" w:id="0">
    <w:p w14:paraId="0B8CAD91" w14:textId="77777777" w:rsidR="002A6E61" w:rsidRDefault="002A6E61" w:rsidP="008D3A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E2502" w14:textId="77777777" w:rsidR="002A6E61" w:rsidRPr="008D3A4C" w:rsidRDefault="002A6E61" w:rsidP="00364EC7">
    <w:pPr>
      <w:tabs>
        <w:tab w:val="center" w:pos="4550"/>
        <w:tab w:val="left" w:pos="5818"/>
      </w:tabs>
      <w:ind w:right="425"/>
      <w:jc w:val="right"/>
      <w:rPr>
        <w:rFonts w:asciiTheme="minorHAnsi" w:hAnsiTheme="minorHAnsi" w:cstheme="minorHAnsi"/>
        <w:color w:val="222A35" w:themeColor="text2" w:themeShade="80"/>
        <w:sz w:val="16"/>
        <w:szCs w:val="16"/>
      </w:rPr>
    </w:pPr>
    <w:r w:rsidRPr="008D3A4C">
      <w:rPr>
        <w:rFonts w:asciiTheme="minorHAnsi" w:hAnsiTheme="minorHAnsi" w:cstheme="minorHAnsi"/>
        <w:color w:val="8496B0" w:themeColor="text2" w:themeTint="99"/>
        <w:spacing w:val="60"/>
        <w:sz w:val="16"/>
        <w:szCs w:val="16"/>
        <w:lang w:val="de-DE"/>
      </w:rPr>
      <w:t>Seite</w:t>
    </w:r>
    <w:r w:rsidRPr="008D3A4C">
      <w:rPr>
        <w:rFonts w:asciiTheme="minorHAnsi" w:hAnsiTheme="minorHAnsi" w:cstheme="minorHAnsi"/>
        <w:color w:val="8496B0" w:themeColor="text2" w:themeTint="99"/>
        <w:sz w:val="16"/>
        <w:szCs w:val="16"/>
        <w:lang w:val="de-DE"/>
      </w:rPr>
      <w:t xml:space="preserve"> </w:t>
    </w:r>
    <w:r w:rsidRPr="008D3A4C">
      <w:rPr>
        <w:rFonts w:asciiTheme="minorHAnsi" w:hAnsiTheme="minorHAnsi" w:cstheme="minorHAnsi"/>
        <w:color w:val="323E4F" w:themeColor="text2" w:themeShade="BF"/>
        <w:sz w:val="16"/>
        <w:szCs w:val="16"/>
      </w:rPr>
      <w:fldChar w:fldCharType="begin"/>
    </w:r>
    <w:r w:rsidRPr="008D3A4C">
      <w:rPr>
        <w:rFonts w:asciiTheme="minorHAnsi" w:hAnsiTheme="minorHAnsi" w:cstheme="minorHAnsi"/>
        <w:color w:val="323E4F" w:themeColor="text2" w:themeShade="BF"/>
        <w:sz w:val="16"/>
        <w:szCs w:val="16"/>
      </w:rPr>
      <w:instrText>PAGE   \* MERGEFORMAT</w:instrText>
    </w:r>
    <w:r w:rsidRPr="008D3A4C">
      <w:rPr>
        <w:rFonts w:asciiTheme="minorHAnsi" w:hAnsiTheme="minorHAnsi" w:cstheme="minorHAnsi"/>
        <w:color w:val="323E4F" w:themeColor="text2" w:themeShade="BF"/>
        <w:sz w:val="16"/>
        <w:szCs w:val="16"/>
      </w:rPr>
      <w:fldChar w:fldCharType="separate"/>
    </w:r>
    <w:r w:rsidRPr="008D3A4C">
      <w:rPr>
        <w:rFonts w:asciiTheme="minorHAnsi" w:hAnsiTheme="minorHAnsi" w:cstheme="minorHAnsi"/>
        <w:color w:val="323E4F" w:themeColor="text2" w:themeShade="BF"/>
        <w:sz w:val="16"/>
        <w:szCs w:val="16"/>
        <w:lang w:val="de-DE"/>
      </w:rPr>
      <w:t>1</w:t>
    </w:r>
    <w:r w:rsidRPr="008D3A4C">
      <w:rPr>
        <w:rFonts w:asciiTheme="minorHAnsi" w:hAnsiTheme="minorHAnsi" w:cstheme="minorHAnsi"/>
        <w:color w:val="323E4F" w:themeColor="text2" w:themeShade="BF"/>
        <w:sz w:val="16"/>
        <w:szCs w:val="16"/>
      </w:rPr>
      <w:fldChar w:fldCharType="end"/>
    </w:r>
    <w:r w:rsidRPr="008D3A4C">
      <w:rPr>
        <w:rFonts w:asciiTheme="minorHAnsi" w:hAnsiTheme="minorHAnsi" w:cstheme="minorHAnsi"/>
        <w:color w:val="323E4F" w:themeColor="text2" w:themeShade="BF"/>
        <w:sz w:val="16"/>
        <w:szCs w:val="16"/>
        <w:lang w:val="de-DE"/>
      </w:rPr>
      <w:t xml:space="preserve"> | </w:t>
    </w:r>
    <w:r w:rsidRPr="008D3A4C">
      <w:rPr>
        <w:rFonts w:asciiTheme="minorHAnsi" w:hAnsiTheme="minorHAnsi" w:cstheme="minorHAnsi"/>
        <w:color w:val="323E4F" w:themeColor="text2" w:themeShade="BF"/>
        <w:sz w:val="16"/>
        <w:szCs w:val="16"/>
      </w:rPr>
      <w:fldChar w:fldCharType="begin"/>
    </w:r>
    <w:r w:rsidRPr="008D3A4C">
      <w:rPr>
        <w:rFonts w:asciiTheme="minorHAnsi" w:hAnsiTheme="minorHAnsi" w:cstheme="minorHAnsi"/>
        <w:color w:val="323E4F" w:themeColor="text2" w:themeShade="BF"/>
        <w:sz w:val="16"/>
        <w:szCs w:val="16"/>
      </w:rPr>
      <w:instrText>NUMPAGES  \* Arabic  \* MERGEFORMAT</w:instrText>
    </w:r>
    <w:r w:rsidRPr="008D3A4C">
      <w:rPr>
        <w:rFonts w:asciiTheme="minorHAnsi" w:hAnsiTheme="minorHAnsi" w:cstheme="minorHAnsi"/>
        <w:color w:val="323E4F" w:themeColor="text2" w:themeShade="BF"/>
        <w:sz w:val="16"/>
        <w:szCs w:val="16"/>
      </w:rPr>
      <w:fldChar w:fldCharType="separate"/>
    </w:r>
    <w:r w:rsidRPr="008D3A4C">
      <w:rPr>
        <w:rFonts w:asciiTheme="minorHAnsi" w:hAnsiTheme="minorHAnsi" w:cstheme="minorHAnsi"/>
        <w:color w:val="323E4F" w:themeColor="text2" w:themeShade="BF"/>
        <w:sz w:val="16"/>
        <w:szCs w:val="16"/>
        <w:lang w:val="de-DE"/>
      </w:rPr>
      <w:t>1</w:t>
    </w:r>
    <w:r w:rsidRPr="008D3A4C">
      <w:rPr>
        <w:rFonts w:asciiTheme="minorHAnsi" w:hAnsiTheme="minorHAnsi" w:cstheme="minorHAnsi"/>
        <w:color w:val="323E4F" w:themeColor="text2" w:themeShade="BF"/>
        <w:sz w:val="16"/>
        <w:szCs w:val="16"/>
      </w:rPr>
      <w:fldChar w:fldCharType="end"/>
    </w:r>
  </w:p>
  <w:p w14:paraId="60CE8129" w14:textId="77777777" w:rsidR="002A6E61" w:rsidRDefault="002A6E6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AE00B1" w14:textId="77777777" w:rsidR="002A6E61" w:rsidRDefault="002A6E61" w:rsidP="008D3A4C">
      <w:r>
        <w:separator/>
      </w:r>
    </w:p>
  </w:footnote>
  <w:footnote w:type="continuationSeparator" w:id="0">
    <w:p w14:paraId="459557EE" w14:textId="77777777" w:rsidR="002A6E61" w:rsidRDefault="002A6E61" w:rsidP="008D3A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7443D0"/>
    <w:multiLevelType w:val="hybridMultilevel"/>
    <w:tmpl w:val="9A4E46FA"/>
    <w:lvl w:ilvl="0" w:tplc="0C070001">
      <w:start w:val="1"/>
      <w:numFmt w:val="bullet"/>
      <w:lvlText w:val=""/>
      <w:lvlJc w:val="left"/>
      <w:pPr>
        <w:ind w:left="1003" w:hanging="360"/>
      </w:pPr>
      <w:rPr>
        <w:rFonts w:ascii="Symbol" w:hAnsi="Symbol" w:hint="default"/>
      </w:rPr>
    </w:lvl>
    <w:lvl w:ilvl="1" w:tplc="0C070003" w:tentative="1">
      <w:start w:val="1"/>
      <w:numFmt w:val="bullet"/>
      <w:lvlText w:val="o"/>
      <w:lvlJc w:val="left"/>
      <w:pPr>
        <w:ind w:left="1723" w:hanging="360"/>
      </w:pPr>
      <w:rPr>
        <w:rFonts w:ascii="Courier New" w:hAnsi="Courier New" w:cs="Courier New" w:hint="default"/>
      </w:rPr>
    </w:lvl>
    <w:lvl w:ilvl="2" w:tplc="0C070005" w:tentative="1">
      <w:start w:val="1"/>
      <w:numFmt w:val="bullet"/>
      <w:lvlText w:val=""/>
      <w:lvlJc w:val="left"/>
      <w:pPr>
        <w:ind w:left="2443" w:hanging="360"/>
      </w:pPr>
      <w:rPr>
        <w:rFonts w:ascii="Wingdings" w:hAnsi="Wingdings" w:hint="default"/>
      </w:rPr>
    </w:lvl>
    <w:lvl w:ilvl="3" w:tplc="0C070001" w:tentative="1">
      <w:start w:val="1"/>
      <w:numFmt w:val="bullet"/>
      <w:lvlText w:val=""/>
      <w:lvlJc w:val="left"/>
      <w:pPr>
        <w:ind w:left="3163" w:hanging="360"/>
      </w:pPr>
      <w:rPr>
        <w:rFonts w:ascii="Symbol" w:hAnsi="Symbol" w:hint="default"/>
      </w:rPr>
    </w:lvl>
    <w:lvl w:ilvl="4" w:tplc="0C070003" w:tentative="1">
      <w:start w:val="1"/>
      <w:numFmt w:val="bullet"/>
      <w:lvlText w:val="o"/>
      <w:lvlJc w:val="left"/>
      <w:pPr>
        <w:ind w:left="3883" w:hanging="360"/>
      </w:pPr>
      <w:rPr>
        <w:rFonts w:ascii="Courier New" w:hAnsi="Courier New" w:cs="Courier New" w:hint="default"/>
      </w:rPr>
    </w:lvl>
    <w:lvl w:ilvl="5" w:tplc="0C070005" w:tentative="1">
      <w:start w:val="1"/>
      <w:numFmt w:val="bullet"/>
      <w:lvlText w:val=""/>
      <w:lvlJc w:val="left"/>
      <w:pPr>
        <w:ind w:left="4603" w:hanging="360"/>
      </w:pPr>
      <w:rPr>
        <w:rFonts w:ascii="Wingdings" w:hAnsi="Wingdings" w:hint="default"/>
      </w:rPr>
    </w:lvl>
    <w:lvl w:ilvl="6" w:tplc="0C070001" w:tentative="1">
      <w:start w:val="1"/>
      <w:numFmt w:val="bullet"/>
      <w:lvlText w:val=""/>
      <w:lvlJc w:val="left"/>
      <w:pPr>
        <w:ind w:left="5323" w:hanging="360"/>
      </w:pPr>
      <w:rPr>
        <w:rFonts w:ascii="Symbol" w:hAnsi="Symbol" w:hint="default"/>
      </w:rPr>
    </w:lvl>
    <w:lvl w:ilvl="7" w:tplc="0C070003" w:tentative="1">
      <w:start w:val="1"/>
      <w:numFmt w:val="bullet"/>
      <w:lvlText w:val="o"/>
      <w:lvlJc w:val="left"/>
      <w:pPr>
        <w:ind w:left="6043" w:hanging="360"/>
      </w:pPr>
      <w:rPr>
        <w:rFonts w:ascii="Courier New" w:hAnsi="Courier New" w:cs="Courier New" w:hint="default"/>
      </w:rPr>
    </w:lvl>
    <w:lvl w:ilvl="8" w:tplc="0C070005" w:tentative="1">
      <w:start w:val="1"/>
      <w:numFmt w:val="bullet"/>
      <w:lvlText w:val=""/>
      <w:lvlJc w:val="left"/>
      <w:pPr>
        <w:ind w:left="6763" w:hanging="360"/>
      </w:pPr>
      <w:rPr>
        <w:rFonts w:ascii="Wingdings" w:hAnsi="Wingdings" w:hint="default"/>
      </w:rPr>
    </w:lvl>
  </w:abstractNum>
  <w:abstractNum w:abstractNumId="1" w15:restartNumberingAfterBreak="0">
    <w:nsid w:val="57AC3097"/>
    <w:multiLevelType w:val="hybridMultilevel"/>
    <w:tmpl w:val="74F2C1FC"/>
    <w:lvl w:ilvl="0" w:tplc="55562802">
      <w:numFmt w:val="bullet"/>
      <w:lvlText w:val=""/>
      <w:lvlJc w:val="left"/>
      <w:pPr>
        <w:ind w:left="1279" w:hanging="286"/>
      </w:pPr>
      <w:rPr>
        <w:rFonts w:ascii="Symbol" w:eastAsia="Symbol" w:hAnsi="Symbol" w:cs="Symbol" w:hint="default"/>
        <w:w w:val="99"/>
        <w:sz w:val="20"/>
        <w:szCs w:val="20"/>
      </w:rPr>
    </w:lvl>
    <w:lvl w:ilvl="1" w:tplc="1A1CFCE6">
      <w:numFmt w:val="bullet"/>
      <w:lvlText w:val=""/>
      <w:lvlJc w:val="left"/>
      <w:pPr>
        <w:ind w:left="254" w:hanging="286"/>
      </w:pPr>
      <w:rPr>
        <w:rFonts w:ascii="Symbol" w:eastAsia="Symbol" w:hAnsi="Symbol" w:cs="Symbol" w:hint="default"/>
        <w:w w:val="99"/>
        <w:sz w:val="20"/>
        <w:szCs w:val="20"/>
      </w:rPr>
    </w:lvl>
    <w:lvl w:ilvl="2" w:tplc="AF92E1AE">
      <w:numFmt w:val="bullet"/>
      <w:lvlText w:val="•"/>
      <w:lvlJc w:val="left"/>
      <w:pPr>
        <w:ind w:left="2413" w:hanging="286"/>
      </w:pPr>
      <w:rPr>
        <w:rFonts w:hint="default"/>
      </w:rPr>
    </w:lvl>
    <w:lvl w:ilvl="3" w:tplc="72F81C1E">
      <w:numFmt w:val="bullet"/>
      <w:lvlText w:val="•"/>
      <w:lvlJc w:val="left"/>
      <w:pPr>
        <w:ind w:left="1804" w:hanging="286"/>
      </w:pPr>
      <w:rPr>
        <w:rFonts w:hint="default"/>
      </w:rPr>
    </w:lvl>
    <w:lvl w:ilvl="4" w:tplc="F460CDF8">
      <w:numFmt w:val="bullet"/>
      <w:lvlText w:val="•"/>
      <w:lvlJc w:val="left"/>
      <w:pPr>
        <w:ind w:left="2226" w:hanging="286"/>
      </w:pPr>
      <w:rPr>
        <w:rFonts w:hint="default"/>
      </w:rPr>
    </w:lvl>
    <w:lvl w:ilvl="5" w:tplc="26829C3C">
      <w:numFmt w:val="bullet"/>
      <w:lvlText w:val="•"/>
      <w:lvlJc w:val="left"/>
      <w:pPr>
        <w:ind w:left="2648" w:hanging="286"/>
      </w:pPr>
      <w:rPr>
        <w:rFonts w:hint="default"/>
      </w:rPr>
    </w:lvl>
    <w:lvl w:ilvl="6" w:tplc="40C89EC2">
      <w:numFmt w:val="bullet"/>
      <w:lvlText w:val="•"/>
      <w:lvlJc w:val="left"/>
      <w:pPr>
        <w:ind w:left="3070" w:hanging="286"/>
      </w:pPr>
      <w:rPr>
        <w:rFonts w:hint="default"/>
      </w:rPr>
    </w:lvl>
    <w:lvl w:ilvl="7" w:tplc="F89C263C">
      <w:numFmt w:val="bullet"/>
      <w:lvlText w:val="•"/>
      <w:lvlJc w:val="left"/>
      <w:pPr>
        <w:ind w:left="3492" w:hanging="286"/>
      </w:pPr>
      <w:rPr>
        <w:rFonts w:hint="default"/>
      </w:rPr>
    </w:lvl>
    <w:lvl w:ilvl="8" w:tplc="334A2EB0">
      <w:numFmt w:val="bullet"/>
      <w:lvlText w:val="•"/>
      <w:lvlJc w:val="left"/>
      <w:pPr>
        <w:ind w:left="3914" w:hanging="286"/>
      </w:pPr>
      <w:rPr>
        <w:rFonts w:hint="default"/>
      </w:rPr>
    </w:lvl>
  </w:abstractNum>
  <w:num w:numId="1" w16cid:durableId="718166508">
    <w:abstractNumId w:val="1"/>
  </w:num>
  <w:num w:numId="2" w16cid:durableId="16978057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forms" w:enforcement="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101"/>
    <w:rsid w:val="00005E59"/>
    <w:rsid w:val="00027C4E"/>
    <w:rsid w:val="000407A7"/>
    <w:rsid w:val="00043ABC"/>
    <w:rsid w:val="00047FE1"/>
    <w:rsid w:val="00065F74"/>
    <w:rsid w:val="000B2331"/>
    <w:rsid w:val="000C1026"/>
    <w:rsid w:val="000C7697"/>
    <w:rsid w:val="000D1286"/>
    <w:rsid w:val="000E3845"/>
    <w:rsid w:val="00111678"/>
    <w:rsid w:val="00111E7D"/>
    <w:rsid w:val="00122D4B"/>
    <w:rsid w:val="0013121E"/>
    <w:rsid w:val="00136BBE"/>
    <w:rsid w:val="00140F90"/>
    <w:rsid w:val="00142459"/>
    <w:rsid w:val="001437EF"/>
    <w:rsid w:val="0016116C"/>
    <w:rsid w:val="001755E9"/>
    <w:rsid w:val="001826EC"/>
    <w:rsid w:val="001B288A"/>
    <w:rsid w:val="001B7EF3"/>
    <w:rsid w:val="001C2565"/>
    <w:rsid w:val="001D2731"/>
    <w:rsid w:val="001D4238"/>
    <w:rsid w:val="001D6BBA"/>
    <w:rsid w:val="001D7CE3"/>
    <w:rsid w:val="001E51F7"/>
    <w:rsid w:val="002157E2"/>
    <w:rsid w:val="00217891"/>
    <w:rsid w:val="00245C59"/>
    <w:rsid w:val="00250D4B"/>
    <w:rsid w:val="00255840"/>
    <w:rsid w:val="00264C77"/>
    <w:rsid w:val="0027040C"/>
    <w:rsid w:val="002801D7"/>
    <w:rsid w:val="002A6E61"/>
    <w:rsid w:val="002B16E6"/>
    <w:rsid w:val="002D71C6"/>
    <w:rsid w:val="002E2D75"/>
    <w:rsid w:val="002E35E8"/>
    <w:rsid w:val="00304CA1"/>
    <w:rsid w:val="00307E61"/>
    <w:rsid w:val="00311FEE"/>
    <w:rsid w:val="003145B7"/>
    <w:rsid w:val="003163B6"/>
    <w:rsid w:val="003213CD"/>
    <w:rsid w:val="00321D56"/>
    <w:rsid w:val="003378EA"/>
    <w:rsid w:val="00337F81"/>
    <w:rsid w:val="003459CB"/>
    <w:rsid w:val="00357E92"/>
    <w:rsid w:val="00364EC7"/>
    <w:rsid w:val="00366795"/>
    <w:rsid w:val="003667C1"/>
    <w:rsid w:val="00374A58"/>
    <w:rsid w:val="00374C74"/>
    <w:rsid w:val="00383BB7"/>
    <w:rsid w:val="00386C29"/>
    <w:rsid w:val="0039109E"/>
    <w:rsid w:val="003936AB"/>
    <w:rsid w:val="0039372E"/>
    <w:rsid w:val="0039684B"/>
    <w:rsid w:val="003A377C"/>
    <w:rsid w:val="003A4217"/>
    <w:rsid w:val="003A6732"/>
    <w:rsid w:val="003B1300"/>
    <w:rsid w:val="003B3F2F"/>
    <w:rsid w:val="00405CBD"/>
    <w:rsid w:val="004066A9"/>
    <w:rsid w:val="004310AF"/>
    <w:rsid w:val="00431766"/>
    <w:rsid w:val="00443EB5"/>
    <w:rsid w:val="00451D14"/>
    <w:rsid w:val="00454F65"/>
    <w:rsid w:val="0046024D"/>
    <w:rsid w:val="00472C97"/>
    <w:rsid w:val="00486F89"/>
    <w:rsid w:val="004B37A2"/>
    <w:rsid w:val="004B557F"/>
    <w:rsid w:val="004D0F82"/>
    <w:rsid w:val="004E3F3F"/>
    <w:rsid w:val="004E50F8"/>
    <w:rsid w:val="004E6535"/>
    <w:rsid w:val="004E6DD7"/>
    <w:rsid w:val="004F2FD7"/>
    <w:rsid w:val="004F40DC"/>
    <w:rsid w:val="00506101"/>
    <w:rsid w:val="00522FC6"/>
    <w:rsid w:val="00532B7A"/>
    <w:rsid w:val="00536E73"/>
    <w:rsid w:val="005579F2"/>
    <w:rsid w:val="00564EA7"/>
    <w:rsid w:val="00575088"/>
    <w:rsid w:val="005A2075"/>
    <w:rsid w:val="005A2496"/>
    <w:rsid w:val="005A3F7E"/>
    <w:rsid w:val="005B1D44"/>
    <w:rsid w:val="005B7B33"/>
    <w:rsid w:val="005C3E85"/>
    <w:rsid w:val="005C4AC1"/>
    <w:rsid w:val="006214AC"/>
    <w:rsid w:val="00624565"/>
    <w:rsid w:val="0063571E"/>
    <w:rsid w:val="00640423"/>
    <w:rsid w:val="00662C19"/>
    <w:rsid w:val="00667410"/>
    <w:rsid w:val="00667EAD"/>
    <w:rsid w:val="006B2BAA"/>
    <w:rsid w:val="006F030B"/>
    <w:rsid w:val="006F6C2D"/>
    <w:rsid w:val="00701499"/>
    <w:rsid w:val="00705FF2"/>
    <w:rsid w:val="00715147"/>
    <w:rsid w:val="00724CB5"/>
    <w:rsid w:val="00725BB6"/>
    <w:rsid w:val="00730A56"/>
    <w:rsid w:val="0073186E"/>
    <w:rsid w:val="0074485A"/>
    <w:rsid w:val="00751F8E"/>
    <w:rsid w:val="007547B7"/>
    <w:rsid w:val="00764031"/>
    <w:rsid w:val="007649A2"/>
    <w:rsid w:val="00765A2B"/>
    <w:rsid w:val="007A1760"/>
    <w:rsid w:val="007B1120"/>
    <w:rsid w:val="007B50A7"/>
    <w:rsid w:val="007B62BB"/>
    <w:rsid w:val="007C2D22"/>
    <w:rsid w:val="007D30C6"/>
    <w:rsid w:val="0082452A"/>
    <w:rsid w:val="00830461"/>
    <w:rsid w:val="00843F05"/>
    <w:rsid w:val="00844687"/>
    <w:rsid w:val="00850BFE"/>
    <w:rsid w:val="0086721B"/>
    <w:rsid w:val="00872822"/>
    <w:rsid w:val="00884880"/>
    <w:rsid w:val="008B7E1D"/>
    <w:rsid w:val="008D06CC"/>
    <w:rsid w:val="008D3A4C"/>
    <w:rsid w:val="008D7BF2"/>
    <w:rsid w:val="008E0306"/>
    <w:rsid w:val="008E1589"/>
    <w:rsid w:val="008E7ED1"/>
    <w:rsid w:val="008F2CC1"/>
    <w:rsid w:val="00906070"/>
    <w:rsid w:val="00913461"/>
    <w:rsid w:val="009136A6"/>
    <w:rsid w:val="00926AFA"/>
    <w:rsid w:val="00930AFE"/>
    <w:rsid w:val="009524BB"/>
    <w:rsid w:val="00953A29"/>
    <w:rsid w:val="009562F6"/>
    <w:rsid w:val="00961B80"/>
    <w:rsid w:val="00966728"/>
    <w:rsid w:val="0096690A"/>
    <w:rsid w:val="00995B53"/>
    <w:rsid w:val="009B3C88"/>
    <w:rsid w:val="009C2D17"/>
    <w:rsid w:val="009D6D74"/>
    <w:rsid w:val="009F7C04"/>
    <w:rsid w:val="00A02694"/>
    <w:rsid w:val="00A36221"/>
    <w:rsid w:val="00A3718E"/>
    <w:rsid w:val="00A51B10"/>
    <w:rsid w:val="00A71EA2"/>
    <w:rsid w:val="00AB0568"/>
    <w:rsid w:val="00AB556C"/>
    <w:rsid w:val="00AC47BA"/>
    <w:rsid w:val="00AC5E94"/>
    <w:rsid w:val="00AC63EA"/>
    <w:rsid w:val="00AD0332"/>
    <w:rsid w:val="00AE543A"/>
    <w:rsid w:val="00AF38DE"/>
    <w:rsid w:val="00B06916"/>
    <w:rsid w:val="00B14D8C"/>
    <w:rsid w:val="00B20455"/>
    <w:rsid w:val="00B207D6"/>
    <w:rsid w:val="00B213AB"/>
    <w:rsid w:val="00B3216E"/>
    <w:rsid w:val="00B40011"/>
    <w:rsid w:val="00B5075F"/>
    <w:rsid w:val="00B54500"/>
    <w:rsid w:val="00B576D7"/>
    <w:rsid w:val="00B63096"/>
    <w:rsid w:val="00B74A80"/>
    <w:rsid w:val="00B9476E"/>
    <w:rsid w:val="00B95960"/>
    <w:rsid w:val="00BA1239"/>
    <w:rsid w:val="00BA2D8D"/>
    <w:rsid w:val="00BC01EE"/>
    <w:rsid w:val="00C054C2"/>
    <w:rsid w:val="00C12B0A"/>
    <w:rsid w:val="00C21566"/>
    <w:rsid w:val="00C35834"/>
    <w:rsid w:val="00C41F79"/>
    <w:rsid w:val="00C422C6"/>
    <w:rsid w:val="00C5028E"/>
    <w:rsid w:val="00C6017E"/>
    <w:rsid w:val="00C70065"/>
    <w:rsid w:val="00CA479F"/>
    <w:rsid w:val="00CB0231"/>
    <w:rsid w:val="00CB2E3C"/>
    <w:rsid w:val="00CC3378"/>
    <w:rsid w:val="00CC5858"/>
    <w:rsid w:val="00CD1131"/>
    <w:rsid w:val="00CD25DD"/>
    <w:rsid w:val="00CD283A"/>
    <w:rsid w:val="00CD3505"/>
    <w:rsid w:val="00CE2B42"/>
    <w:rsid w:val="00CE43D5"/>
    <w:rsid w:val="00CF7F8F"/>
    <w:rsid w:val="00D071C1"/>
    <w:rsid w:val="00D34678"/>
    <w:rsid w:val="00D94B86"/>
    <w:rsid w:val="00DB3D00"/>
    <w:rsid w:val="00E02120"/>
    <w:rsid w:val="00E07218"/>
    <w:rsid w:val="00E20C8A"/>
    <w:rsid w:val="00E5111B"/>
    <w:rsid w:val="00E6000C"/>
    <w:rsid w:val="00E64240"/>
    <w:rsid w:val="00E70CDA"/>
    <w:rsid w:val="00E86754"/>
    <w:rsid w:val="00E97A62"/>
    <w:rsid w:val="00EB2D72"/>
    <w:rsid w:val="00EE38F7"/>
    <w:rsid w:val="00EE7FCF"/>
    <w:rsid w:val="00F05789"/>
    <w:rsid w:val="00F157A2"/>
    <w:rsid w:val="00F52A18"/>
    <w:rsid w:val="00F530CD"/>
    <w:rsid w:val="00F57F33"/>
    <w:rsid w:val="00F62514"/>
    <w:rsid w:val="00F6645C"/>
    <w:rsid w:val="00F8169C"/>
    <w:rsid w:val="00F82DDB"/>
    <w:rsid w:val="00FA4368"/>
    <w:rsid w:val="00FD75FA"/>
    <w:rsid w:val="00FE32C8"/>
    <w:rsid w:val="00FE798E"/>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CC39790"/>
  <w15:chartTrackingRefBased/>
  <w15:docId w15:val="{AB5D2A43-4CC4-458E-B84F-203052644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06101"/>
    <w:pPr>
      <w:widowControl w:val="0"/>
      <w:autoSpaceDE w:val="0"/>
      <w:autoSpaceDN w:val="0"/>
      <w:spacing w:after="0" w:line="240" w:lineRule="auto"/>
    </w:pPr>
    <w:rPr>
      <w:rFonts w:ascii="Calibri" w:eastAsia="Calibri" w:hAnsi="Calibri" w:cs="Calibr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uiPriority w:val="1"/>
    <w:qFormat/>
    <w:rsid w:val="00506101"/>
    <w:rPr>
      <w:sz w:val="20"/>
      <w:szCs w:val="20"/>
    </w:rPr>
  </w:style>
  <w:style w:type="character" w:customStyle="1" w:styleId="TextkrperZchn">
    <w:name w:val="Textkörper Zchn"/>
    <w:basedOn w:val="Absatz-Standardschriftart"/>
    <w:link w:val="Textkrper"/>
    <w:uiPriority w:val="1"/>
    <w:rsid w:val="00506101"/>
    <w:rPr>
      <w:rFonts w:ascii="Calibri" w:eastAsia="Calibri" w:hAnsi="Calibri" w:cs="Calibri"/>
      <w:sz w:val="20"/>
      <w:szCs w:val="20"/>
      <w:lang w:val="en-US"/>
    </w:rPr>
  </w:style>
  <w:style w:type="table" w:styleId="Tabellenraster">
    <w:name w:val="Table Grid"/>
    <w:basedOn w:val="NormaleTabelle"/>
    <w:uiPriority w:val="39"/>
    <w:rsid w:val="00926A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961B80"/>
    <w:rPr>
      <w:color w:val="808080"/>
    </w:rPr>
  </w:style>
  <w:style w:type="paragraph" w:styleId="Listenabsatz">
    <w:name w:val="List Paragraph"/>
    <w:basedOn w:val="Standard"/>
    <w:uiPriority w:val="1"/>
    <w:qFormat/>
    <w:rsid w:val="006F6C2D"/>
    <w:pPr>
      <w:spacing w:before="122"/>
      <w:ind w:left="1106" w:hanging="286"/>
    </w:pPr>
  </w:style>
  <w:style w:type="paragraph" w:styleId="Sprechblasentext">
    <w:name w:val="Balloon Text"/>
    <w:basedOn w:val="Standard"/>
    <w:link w:val="SprechblasentextZchn"/>
    <w:uiPriority w:val="99"/>
    <w:semiHidden/>
    <w:unhideWhenUsed/>
    <w:rsid w:val="00E97A62"/>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97A62"/>
    <w:rPr>
      <w:rFonts w:ascii="Segoe UI" w:eastAsia="Calibri" w:hAnsi="Segoe UI" w:cs="Segoe UI"/>
      <w:sz w:val="18"/>
      <w:szCs w:val="18"/>
    </w:rPr>
  </w:style>
  <w:style w:type="paragraph" w:styleId="Kopfzeile">
    <w:name w:val="header"/>
    <w:basedOn w:val="Standard"/>
    <w:link w:val="KopfzeileZchn"/>
    <w:uiPriority w:val="99"/>
    <w:unhideWhenUsed/>
    <w:rsid w:val="008D3A4C"/>
    <w:pPr>
      <w:tabs>
        <w:tab w:val="center" w:pos="4536"/>
        <w:tab w:val="right" w:pos="9072"/>
      </w:tabs>
    </w:pPr>
  </w:style>
  <w:style w:type="character" w:customStyle="1" w:styleId="KopfzeileZchn">
    <w:name w:val="Kopfzeile Zchn"/>
    <w:basedOn w:val="Absatz-Standardschriftart"/>
    <w:link w:val="Kopfzeile"/>
    <w:uiPriority w:val="99"/>
    <w:rsid w:val="008D3A4C"/>
    <w:rPr>
      <w:rFonts w:ascii="Calibri" w:eastAsia="Calibri" w:hAnsi="Calibri" w:cs="Calibri"/>
    </w:rPr>
  </w:style>
  <w:style w:type="paragraph" w:styleId="Fuzeile">
    <w:name w:val="footer"/>
    <w:basedOn w:val="Standard"/>
    <w:link w:val="FuzeileZchn"/>
    <w:uiPriority w:val="99"/>
    <w:unhideWhenUsed/>
    <w:rsid w:val="008D3A4C"/>
    <w:pPr>
      <w:tabs>
        <w:tab w:val="center" w:pos="4536"/>
        <w:tab w:val="right" w:pos="9072"/>
      </w:tabs>
    </w:pPr>
  </w:style>
  <w:style w:type="character" w:customStyle="1" w:styleId="FuzeileZchn">
    <w:name w:val="Fußzeile Zchn"/>
    <w:basedOn w:val="Absatz-Standardschriftart"/>
    <w:link w:val="Fuzeile"/>
    <w:uiPriority w:val="99"/>
    <w:rsid w:val="008D3A4C"/>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4A701C-82E3-4FAB-ABF4-ECDB2BEAD6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2180</Words>
  <Characters>13739</Characters>
  <Application>Microsoft Office Word</Application>
  <DocSecurity>0</DocSecurity>
  <Lines>114</Lines>
  <Paragraphs>31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VOCK Helga</dc:creator>
  <cp:keywords/>
  <dc:description/>
  <cp:lastModifiedBy>DÖRR Doris</cp:lastModifiedBy>
  <cp:revision>9</cp:revision>
  <cp:lastPrinted>2024-03-14T07:50:00Z</cp:lastPrinted>
  <dcterms:created xsi:type="dcterms:W3CDTF">2025-03-28T07:23:00Z</dcterms:created>
  <dcterms:modified xsi:type="dcterms:W3CDTF">2025-06-20T06:12:00Z</dcterms:modified>
</cp:coreProperties>
</file>